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F9170" w14:textId="77777777" w:rsidR="003B377F" w:rsidRDefault="003B377F" w:rsidP="003B377F">
      <w:pPr>
        <w:pStyle w:val="Title"/>
      </w:pPr>
      <w:bookmarkStart w:id="0" w:name="_GoBack"/>
      <w:bookmarkEnd w:id="0"/>
      <w:r>
        <w:t>P</w:t>
      </w:r>
      <w:r w:rsidR="24E1ED7A">
        <w:t>AY GAPS 2023</w:t>
      </w:r>
    </w:p>
    <w:p w14:paraId="6A0B40CD" w14:textId="77777777" w:rsidR="003B377F" w:rsidRDefault="003B377F" w:rsidP="003B377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 </w:t>
      </w:r>
    </w:p>
    <w:p w14:paraId="4CC1E92A" w14:textId="77777777" w:rsidR="003B377F" w:rsidRDefault="5C45AD3A" w:rsidP="00206AD9">
      <w:pPr>
        <w:pStyle w:val="Heading2"/>
      </w:pPr>
      <w:bookmarkStart w:id="1" w:name="_Toc125358008"/>
      <w:bookmarkEnd w:id="1"/>
      <w:r>
        <w:t>Introduction</w:t>
      </w:r>
    </w:p>
    <w:p w14:paraId="461AD14A" w14:textId="77777777" w:rsidR="003B377F" w:rsidRDefault="003B377F" w:rsidP="7B5889EC">
      <w:pPr>
        <w:spacing w:after="0" w:line="240" w:lineRule="auto"/>
      </w:pPr>
      <w:r>
        <w:t xml:space="preserve">This is Young Lives vs Cancer’s </w:t>
      </w:r>
      <w:r w:rsidR="07296A8B">
        <w:t>p</w:t>
      </w:r>
      <w:r>
        <w:t xml:space="preserve">ay </w:t>
      </w:r>
      <w:r w:rsidR="7C4BC528">
        <w:t>g</w:t>
      </w:r>
      <w:r>
        <w:t xml:space="preserve">ap report for the snapshot date of </w:t>
      </w:r>
      <w:r w:rsidRPr="7B5889EC">
        <w:rPr>
          <w:b/>
          <w:bCs/>
        </w:rPr>
        <w:t>5 April 202</w:t>
      </w:r>
      <w:r w:rsidR="3EE43F7A" w:rsidRPr="7B5889EC">
        <w:rPr>
          <w:b/>
          <w:bCs/>
        </w:rPr>
        <w:t>3</w:t>
      </w:r>
      <w:r>
        <w:t xml:space="preserve">. </w:t>
      </w:r>
    </w:p>
    <w:p w14:paraId="0DDBE658" w14:textId="77777777" w:rsidR="397CCDED" w:rsidRDefault="397CCDED" w:rsidP="397CCDED">
      <w:pPr>
        <w:spacing w:after="0" w:line="240" w:lineRule="auto"/>
      </w:pPr>
    </w:p>
    <w:p w14:paraId="48206502" w14:textId="77777777" w:rsidR="5DFAD51E" w:rsidRDefault="5DFAD51E" w:rsidP="397CCDED">
      <w:pPr>
        <w:spacing w:after="0" w:line="240" w:lineRule="auto"/>
      </w:pPr>
      <w:r w:rsidRPr="7B5889EC">
        <w:rPr>
          <w:rFonts w:eastAsiaTheme="minorEastAsia"/>
        </w:rPr>
        <w:t>A pay gap is the difference between the average pay for one group of employees compared to another. This</w:t>
      </w:r>
      <w:r w:rsidR="1988E8E9" w:rsidRPr="7B5889EC">
        <w:rPr>
          <w:rFonts w:eastAsiaTheme="minorEastAsia"/>
        </w:rPr>
        <w:t xml:space="preserve"> report</w:t>
      </w:r>
      <w:r w:rsidRPr="7B5889EC">
        <w:rPr>
          <w:rFonts w:eastAsiaTheme="minorEastAsia"/>
        </w:rPr>
        <w:t xml:space="preserve"> compares all employees across the whole</w:t>
      </w:r>
      <w:r w:rsidR="30AAE1A5" w:rsidRPr="7B5889EC">
        <w:rPr>
          <w:rFonts w:eastAsiaTheme="minorEastAsia"/>
        </w:rPr>
        <w:t xml:space="preserve"> of our</w:t>
      </w:r>
      <w:r w:rsidRPr="7B5889EC">
        <w:rPr>
          <w:rFonts w:eastAsiaTheme="minorEastAsia"/>
        </w:rPr>
        <w:t xml:space="preserve"> orga</w:t>
      </w:r>
      <w:r w:rsidR="3D4D47B7" w:rsidRPr="7B5889EC">
        <w:rPr>
          <w:rFonts w:eastAsiaTheme="minorEastAsia"/>
        </w:rPr>
        <w:t>nisation</w:t>
      </w:r>
      <w:r w:rsidRPr="7B5889EC">
        <w:rPr>
          <w:rFonts w:eastAsiaTheme="minorEastAsia"/>
        </w:rPr>
        <w:t>, irrespective of their role or seniority</w:t>
      </w:r>
      <w:r w:rsidR="42CAF5FB" w:rsidRPr="7B5889EC">
        <w:rPr>
          <w:rFonts w:eastAsiaTheme="minorEastAsia"/>
        </w:rPr>
        <w:t>.</w:t>
      </w:r>
    </w:p>
    <w:p w14:paraId="1DCFC98E" w14:textId="77777777" w:rsidR="003B377F" w:rsidRDefault="003B377F" w:rsidP="397CCDED">
      <w:pPr>
        <w:spacing w:after="0" w:line="240" w:lineRule="auto"/>
      </w:pPr>
    </w:p>
    <w:p w14:paraId="47741F88" w14:textId="77777777" w:rsidR="003B377F" w:rsidRDefault="003B377F" w:rsidP="003B377F">
      <w:pPr>
        <w:spacing w:after="0"/>
        <w:rPr>
          <w:rFonts w:ascii="Arial" w:hAnsi="Arial" w:cs="Arial"/>
        </w:rPr>
      </w:pPr>
      <w:r w:rsidRPr="7B5889EC">
        <w:rPr>
          <w:rFonts w:ascii="Arial" w:hAnsi="Arial" w:cs="Arial"/>
        </w:rPr>
        <w:t xml:space="preserve">In line with developing best practice and our </w:t>
      </w:r>
      <w:r w:rsidR="65B3E7CE" w:rsidRPr="7B5889EC">
        <w:rPr>
          <w:rFonts w:ascii="Arial" w:hAnsi="Arial" w:cs="Arial"/>
        </w:rPr>
        <w:t>d</w:t>
      </w:r>
      <w:r w:rsidRPr="7B5889EC">
        <w:rPr>
          <w:rFonts w:ascii="Arial" w:hAnsi="Arial" w:cs="Arial"/>
        </w:rPr>
        <w:t xml:space="preserve">iversity, </w:t>
      </w:r>
      <w:r w:rsidR="74C9696C" w:rsidRPr="7B5889EC">
        <w:rPr>
          <w:rFonts w:ascii="Arial" w:hAnsi="Arial" w:cs="Arial"/>
        </w:rPr>
        <w:t>e</w:t>
      </w:r>
      <w:r w:rsidRPr="7B5889EC">
        <w:rPr>
          <w:rFonts w:ascii="Arial" w:hAnsi="Arial" w:cs="Arial"/>
        </w:rPr>
        <w:t xml:space="preserve">quity, </w:t>
      </w:r>
      <w:r w:rsidR="021AADB2" w:rsidRPr="7B5889EC">
        <w:rPr>
          <w:rFonts w:ascii="Arial" w:hAnsi="Arial" w:cs="Arial"/>
        </w:rPr>
        <w:t>i</w:t>
      </w:r>
      <w:r w:rsidRPr="7B5889EC">
        <w:rPr>
          <w:rFonts w:ascii="Arial" w:hAnsi="Arial" w:cs="Arial"/>
        </w:rPr>
        <w:t xml:space="preserve">nclusion and </w:t>
      </w:r>
      <w:r w:rsidR="486CD36E" w:rsidRPr="7B5889EC">
        <w:rPr>
          <w:rFonts w:ascii="Arial" w:hAnsi="Arial" w:cs="Arial"/>
        </w:rPr>
        <w:t>b</w:t>
      </w:r>
      <w:r w:rsidRPr="7B5889EC">
        <w:rPr>
          <w:rFonts w:ascii="Arial" w:hAnsi="Arial" w:cs="Arial"/>
        </w:rPr>
        <w:t>elonging strategy, we are monitoring and reporting pay gaps for all diversity metrics</w:t>
      </w:r>
      <w:r w:rsidR="14A424A6" w:rsidRPr="7B5889EC">
        <w:rPr>
          <w:rFonts w:ascii="Arial" w:hAnsi="Arial" w:cs="Arial"/>
        </w:rPr>
        <w:t>:</w:t>
      </w:r>
      <w:r w:rsidR="19BEED60" w:rsidRPr="7B5889EC">
        <w:rPr>
          <w:rFonts w:ascii="Arial" w:hAnsi="Arial" w:cs="Arial"/>
        </w:rPr>
        <w:t xml:space="preserve"> gender, ethnicity,</w:t>
      </w:r>
      <w:r w:rsidRPr="7B5889EC">
        <w:rPr>
          <w:rFonts w:ascii="Arial" w:hAnsi="Arial" w:cs="Arial"/>
        </w:rPr>
        <w:t xml:space="preserve"> sexual orientation, disability, faith and belief, and age.  </w:t>
      </w:r>
    </w:p>
    <w:p w14:paraId="4CEA812B" w14:textId="77777777" w:rsidR="397CCDED" w:rsidRDefault="397CCDED" w:rsidP="397CCDED">
      <w:pPr>
        <w:spacing w:after="0"/>
        <w:rPr>
          <w:rFonts w:ascii="Arial" w:hAnsi="Arial" w:cs="Arial"/>
        </w:rPr>
      </w:pPr>
    </w:p>
    <w:p w14:paraId="5B6A2383" w14:textId="77777777" w:rsidR="00206AD9" w:rsidRDefault="2DA4C995" w:rsidP="00206AD9">
      <w:pPr>
        <w:rPr>
          <w:rFonts w:eastAsiaTheme="minorEastAsia"/>
        </w:rPr>
      </w:pPr>
      <w:r w:rsidRPr="00206AD9">
        <w:t>The pay gaps are concerned with the differences in the average pay between men and women (gender pay), between individuals of different ethnicity (ethnicity pay)</w:t>
      </w:r>
      <w:r w:rsidR="45358AFB" w:rsidRPr="00206AD9">
        <w:t xml:space="preserve">, </w:t>
      </w:r>
      <w:r w:rsidR="436AC9B5" w:rsidRPr="00206AD9">
        <w:t xml:space="preserve">between individuals who identify as LGBTQIA+ </w:t>
      </w:r>
      <w:r w:rsidR="73E6DF99" w:rsidRPr="00206AD9">
        <w:t>and those who identify as</w:t>
      </w:r>
      <w:r w:rsidR="436AC9B5" w:rsidRPr="00206AD9">
        <w:t xml:space="preserve"> heterosexual (</w:t>
      </w:r>
      <w:r w:rsidR="45358AFB" w:rsidRPr="00206AD9">
        <w:t>sexual orientation</w:t>
      </w:r>
      <w:r w:rsidR="796FE4A9" w:rsidRPr="00206AD9">
        <w:t xml:space="preserve"> pay)</w:t>
      </w:r>
      <w:r w:rsidR="45358AFB" w:rsidRPr="00206AD9">
        <w:t xml:space="preserve">, </w:t>
      </w:r>
      <w:r w:rsidR="3814C9DB" w:rsidRPr="00206AD9">
        <w:t xml:space="preserve">between people with disabilities and those without (disability pay), between </w:t>
      </w:r>
      <w:r w:rsidR="5B2FC7BD" w:rsidRPr="00206AD9">
        <w:t xml:space="preserve">individuals </w:t>
      </w:r>
      <w:r w:rsidR="006C42BC" w:rsidRPr="00206AD9">
        <w:t xml:space="preserve">who declared themselves to be a non-Christian or non-religious to those who declare a Christian religion </w:t>
      </w:r>
      <w:r w:rsidR="5B2FC7BD" w:rsidRPr="00206AD9">
        <w:t>(faith and belief gap), and between</w:t>
      </w:r>
      <w:r w:rsidR="74077B86" w:rsidRPr="00206AD9">
        <w:t xml:space="preserve"> individuals </w:t>
      </w:r>
      <w:r w:rsidR="0EE8ABB7" w:rsidRPr="00206AD9">
        <w:t>aged over 40 years old and those aged un</w:t>
      </w:r>
      <w:r w:rsidR="74077B86" w:rsidRPr="00206AD9">
        <w:t>der 40</w:t>
      </w:r>
      <w:r w:rsidR="15EE079C" w:rsidRPr="00206AD9">
        <w:t xml:space="preserve"> years old</w:t>
      </w:r>
      <w:r w:rsidR="74077B86" w:rsidRPr="00206AD9">
        <w:t xml:space="preserve"> (age pay).</w:t>
      </w:r>
      <w:r w:rsidR="74077B86" w:rsidRPr="7B5889EC">
        <w:rPr>
          <w:rFonts w:eastAsiaTheme="minorEastAsia"/>
        </w:rPr>
        <w:t xml:space="preserve"> </w:t>
      </w:r>
    </w:p>
    <w:p w14:paraId="11E15114" w14:textId="77777777" w:rsidR="6C20D9B9" w:rsidRPr="00977D44" w:rsidRDefault="6C20D9B9" w:rsidP="007675D9">
      <w:pPr>
        <w:spacing w:before="100" w:beforeAutospacing="1" w:after="100" w:afterAutospacing="1" w:line="240" w:lineRule="auto"/>
        <w:textAlignment w:val="baseline"/>
        <w:rPr>
          <w:rStyle w:val="Heading3Char"/>
          <w:b w:val="0"/>
        </w:rPr>
      </w:pPr>
      <w:r w:rsidRPr="00977D44">
        <w:rPr>
          <w:rStyle w:val="Heading3Char"/>
        </w:rPr>
        <w:t>Key findings &amp; comparison with the UK averages</w:t>
      </w:r>
    </w:p>
    <w:p w14:paraId="0BF022BE" w14:textId="77777777" w:rsidR="00977D44" w:rsidRPr="007675D9" w:rsidRDefault="48568058" w:rsidP="007675D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Style w:val="Heading3Char"/>
          <w:rFonts w:asciiTheme="minorHAnsi" w:eastAsiaTheme="minorEastAsia" w:hAnsiTheme="minorHAnsi" w:cstheme="minorBidi"/>
          <w:b w:val="0"/>
          <w:color w:val="262626" w:themeColor="background2" w:themeTint="D9"/>
          <w:sz w:val="22"/>
          <w:szCs w:val="22"/>
        </w:rPr>
      </w:pPr>
      <w:r w:rsidRPr="7B5889EC">
        <w:rPr>
          <w:color w:val="0B0C0C"/>
          <w:szCs w:val="22"/>
        </w:rPr>
        <w:t xml:space="preserve">our </w:t>
      </w:r>
      <w:r w:rsidR="01299D3C" w:rsidRPr="7B5889EC">
        <w:rPr>
          <w:color w:val="0B0C0C"/>
          <w:szCs w:val="22"/>
        </w:rPr>
        <w:t xml:space="preserve">median </w:t>
      </w:r>
      <w:r w:rsidRPr="7B5889EC">
        <w:rPr>
          <w:color w:val="0B0C0C"/>
          <w:szCs w:val="22"/>
        </w:rPr>
        <w:t xml:space="preserve">gender pay gap </w:t>
      </w:r>
      <w:r w:rsidR="26922902" w:rsidRPr="7B5889EC">
        <w:rPr>
          <w:color w:val="0B0C0C"/>
          <w:szCs w:val="22"/>
        </w:rPr>
        <w:t xml:space="preserve">(1.3%) </w:t>
      </w:r>
      <w:r w:rsidRPr="7B5889EC">
        <w:rPr>
          <w:color w:val="0B0C0C"/>
          <w:szCs w:val="22"/>
        </w:rPr>
        <w:t xml:space="preserve">remains </w:t>
      </w:r>
      <w:r w:rsidR="76F3DDFB" w:rsidRPr="7B5889EC">
        <w:rPr>
          <w:color w:val="0B0C0C"/>
          <w:szCs w:val="22"/>
        </w:rPr>
        <w:t xml:space="preserve">significantly </w:t>
      </w:r>
      <w:r w:rsidRPr="7B5889EC">
        <w:rPr>
          <w:color w:val="0B0C0C"/>
          <w:szCs w:val="22"/>
        </w:rPr>
        <w:t xml:space="preserve">lower than the </w:t>
      </w:r>
      <w:hyperlink r:id="rId10" w:history="1">
        <w:r w:rsidRPr="01A41F49">
          <w:rPr>
            <w:rStyle w:val="Hyperlink"/>
          </w:rPr>
          <w:t>UK gender pay gap</w:t>
        </w:r>
      </w:hyperlink>
      <w:r w:rsidR="7DBE80B4" w:rsidRPr="7B5889EC">
        <w:rPr>
          <w:color w:val="0B0C0C"/>
          <w:szCs w:val="22"/>
        </w:rPr>
        <w:t>, which currently sits</w:t>
      </w:r>
      <w:r w:rsidR="1CFEAA14" w:rsidRPr="7B5889EC">
        <w:rPr>
          <w:color w:val="0B0C0C"/>
          <w:szCs w:val="22"/>
        </w:rPr>
        <w:t xml:space="preserve"> at</w:t>
      </w:r>
      <w:r w:rsidR="7DBE80B4" w:rsidRPr="7B5889EC">
        <w:rPr>
          <w:color w:val="0B0C0C"/>
          <w:szCs w:val="22"/>
        </w:rPr>
        <w:t xml:space="preserve"> 7.7%</w:t>
      </w:r>
    </w:p>
    <w:p w14:paraId="16718886" w14:textId="77777777" w:rsidR="00977D44" w:rsidRPr="007675D9" w:rsidRDefault="003B377F" w:rsidP="007675D9">
      <w:pPr>
        <w:spacing w:before="100" w:beforeAutospacing="1" w:after="100" w:afterAutospacing="1" w:line="240" w:lineRule="auto"/>
        <w:textAlignment w:val="baseline"/>
        <w:rPr>
          <w:rFonts w:asciiTheme="majorHAnsi" w:eastAsiaTheme="majorEastAsia" w:hAnsiTheme="majorHAnsi" w:cstheme="majorBidi"/>
          <w:color w:val="B90A7D" w:themeColor="text1"/>
          <w:sz w:val="26"/>
        </w:rPr>
      </w:pPr>
      <w:r w:rsidRPr="00977D44">
        <w:rPr>
          <w:rStyle w:val="Heading3Char"/>
        </w:rPr>
        <w:lastRenderedPageBreak/>
        <w:t>Our wider commitment to diversity, equity, inclusion and belonging</w:t>
      </w:r>
    </w:p>
    <w:p w14:paraId="1C8F4AAF" w14:textId="77777777" w:rsidR="003B377F" w:rsidRDefault="003B377F" w:rsidP="007675D9">
      <w:pPr>
        <w:spacing w:before="100" w:beforeAutospacing="1" w:after="100" w:afterAutospacing="1"/>
        <w:rPr>
          <w:rFonts w:ascii="Arial" w:hAnsi="Arial" w:cs="Arial"/>
        </w:rPr>
      </w:pPr>
      <w:r w:rsidRPr="7B5889EC">
        <w:rPr>
          <w:rFonts w:ascii="Arial" w:hAnsi="Arial" w:cs="Arial"/>
        </w:rPr>
        <w:t xml:space="preserve">We are committed to listening to and engaging with </w:t>
      </w:r>
      <w:r w:rsidR="5043C685" w:rsidRPr="7B5889EC">
        <w:rPr>
          <w:rFonts w:ascii="Arial" w:hAnsi="Arial" w:cs="Arial"/>
        </w:rPr>
        <w:t>our colleagues</w:t>
      </w:r>
      <w:r w:rsidRPr="7B5889EC">
        <w:rPr>
          <w:rFonts w:ascii="Arial" w:hAnsi="Arial" w:cs="Arial"/>
        </w:rPr>
        <w:t xml:space="preserve"> on issues which might have an impact on our pay gaps. In our most recent </w:t>
      </w:r>
      <w:r w:rsidR="669A792E" w:rsidRPr="7B5889EC">
        <w:rPr>
          <w:rFonts w:ascii="Arial" w:hAnsi="Arial" w:cs="Arial"/>
        </w:rPr>
        <w:t xml:space="preserve">workforce </w:t>
      </w:r>
      <w:r w:rsidRPr="7B5889EC">
        <w:rPr>
          <w:rFonts w:ascii="Arial" w:hAnsi="Arial" w:cs="Arial"/>
        </w:rPr>
        <w:t xml:space="preserve">survey </w:t>
      </w:r>
      <w:r w:rsidR="10E845AD" w:rsidRPr="7B5889EC">
        <w:rPr>
          <w:rFonts w:ascii="Arial" w:hAnsi="Arial" w:cs="Arial"/>
        </w:rPr>
        <w:t>(</w:t>
      </w:r>
      <w:r w:rsidR="1EFD0E74" w:rsidRPr="7B5889EC">
        <w:rPr>
          <w:rFonts w:ascii="Arial" w:hAnsi="Arial" w:cs="Arial"/>
        </w:rPr>
        <w:t xml:space="preserve">October </w:t>
      </w:r>
      <w:r w:rsidRPr="7B5889EC">
        <w:rPr>
          <w:rFonts w:ascii="Arial" w:hAnsi="Arial" w:cs="Arial"/>
        </w:rPr>
        <w:t>202</w:t>
      </w:r>
      <w:r w:rsidR="4CEDB6EC" w:rsidRPr="7B5889EC">
        <w:rPr>
          <w:rFonts w:ascii="Arial" w:hAnsi="Arial" w:cs="Arial"/>
        </w:rPr>
        <w:t>3</w:t>
      </w:r>
      <w:r w:rsidR="6A780A7B" w:rsidRPr="7B5889EC">
        <w:rPr>
          <w:rFonts w:ascii="Arial" w:hAnsi="Arial" w:cs="Arial"/>
        </w:rPr>
        <w:t>)</w:t>
      </w:r>
      <w:r w:rsidRPr="7B5889EC">
        <w:rPr>
          <w:rFonts w:ascii="Arial" w:hAnsi="Arial" w:cs="Arial"/>
        </w:rPr>
        <w:t xml:space="preserve">, </w:t>
      </w:r>
      <w:r w:rsidR="2D414F22" w:rsidRPr="7B5889EC">
        <w:rPr>
          <w:rFonts w:ascii="Arial" w:hAnsi="Arial" w:cs="Arial"/>
        </w:rPr>
        <w:t xml:space="preserve">the </w:t>
      </w:r>
      <w:r w:rsidRPr="7B5889EC">
        <w:rPr>
          <w:rFonts w:ascii="Arial" w:hAnsi="Arial" w:cs="Arial"/>
        </w:rPr>
        <w:t xml:space="preserve">results showed that: </w:t>
      </w:r>
    </w:p>
    <w:p w14:paraId="4030D26C" w14:textId="77777777" w:rsidR="003B377F" w:rsidRDefault="003B377F" w:rsidP="003B377F">
      <w:pPr>
        <w:pStyle w:val="ListParagraph"/>
        <w:numPr>
          <w:ilvl w:val="0"/>
          <w:numId w:val="26"/>
        </w:numPr>
        <w:spacing w:after="120"/>
        <w:ind w:left="714" w:hanging="357"/>
        <w:rPr>
          <w:rFonts w:ascii="Arial" w:hAnsi="Arial" w:cs="Arial"/>
        </w:rPr>
      </w:pPr>
      <w:r w:rsidRPr="37ABB68F">
        <w:rPr>
          <w:rFonts w:ascii="Arial" w:hAnsi="Arial" w:cs="Arial"/>
        </w:rPr>
        <w:t>7</w:t>
      </w:r>
      <w:r w:rsidR="67248822" w:rsidRPr="37ABB68F">
        <w:rPr>
          <w:rFonts w:ascii="Arial" w:hAnsi="Arial" w:cs="Arial"/>
        </w:rPr>
        <w:t>6</w:t>
      </w:r>
      <w:r w:rsidRPr="37ABB68F">
        <w:rPr>
          <w:rFonts w:ascii="Arial" w:hAnsi="Arial" w:cs="Arial"/>
        </w:rPr>
        <w:t xml:space="preserve">% of </w:t>
      </w:r>
      <w:r w:rsidR="180577B8" w:rsidRPr="37ABB68F">
        <w:rPr>
          <w:rFonts w:ascii="Arial" w:hAnsi="Arial" w:cs="Arial"/>
        </w:rPr>
        <w:t xml:space="preserve">colleagues </w:t>
      </w:r>
      <w:r w:rsidRPr="37ABB68F">
        <w:rPr>
          <w:rFonts w:ascii="Arial" w:hAnsi="Arial" w:cs="Arial"/>
        </w:rPr>
        <w:t xml:space="preserve">agreed that diversity of views, opinions, skills and identities are genuinely valued at Young Lives vs Cancer </w:t>
      </w:r>
    </w:p>
    <w:p w14:paraId="2C055194" w14:textId="77777777" w:rsidR="003B377F" w:rsidRDefault="003B377F" w:rsidP="003B377F">
      <w:pPr>
        <w:pStyle w:val="ListParagraph"/>
        <w:numPr>
          <w:ilvl w:val="0"/>
          <w:numId w:val="26"/>
        </w:numPr>
        <w:spacing w:after="120"/>
        <w:ind w:left="714" w:hanging="357"/>
        <w:rPr>
          <w:rFonts w:ascii="Arial" w:hAnsi="Arial" w:cs="Arial"/>
        </w:rPr>
      </w:pPr>
      <w:r w:rsidRPr="37ABB68F">
        <w:rPr>
          <w:rFonts w:ascii="Arial" w:hAnsi="Arial" w:cs="Arial"/>
        </w:rPr>
        <w:t>8</w:t>
      </w:r>
      <w:r w:rsidR="0A987BB3" w:rsidRPr="37ABB68F">
        <w:rPr>
          <w:rFonts w:ascii="Arial" w:hAnsi="Arial" w:cs="Arial"/>
        </w:rPr>
        <w:t>1</w:t>
      </w:r>
      <w:r w:rsidRPr="37ABB68F">
        <w:rPr>
          <w:rFonts w:ascii="Arial" w:hAnsi="Arial" w:cs="Arial"/>
        </w:rPr>
        <w:t xml:space="preserve">% of </w:t>
      </w:r>
      <w:r w:rsidR="36DE60BA" w:rsidRPr="37ABB68F">
        <w:rPr>
          <w:rFonts w:ascii="Arial" w:hAnsi="Arial" w:cs="Arial"/>
        </w:rPr>
        <w:t xml:space="preserve">colleagues </w:t>
      </w:r>
      <w:r w:rsidRPr="37ABB68F">
        <w:rPr>
          <w:rFonts w:ascii="Arial" w:hAnsi="Arial" w:cs="Arial"/>
        </w:rPr>
        <w:t xml:space="preserve">saw evidence of progress in our work to improve diversity, equity, inclusion and belonging </w:t>
      </w:r>
    </w:p>
    <w:p w14:paraId="63175429" w14:textId="77777777" w:rsidR="003B377F" w:rsidRDefault="003B377F" w:rsidP="003B377F">
      <w:pPr>
        <w:spacing w:after="0"/>
        <w:rPr>
          <w:rFonts w:ascii="Arial" w:hAnsi="Arial" w:cs="Arial"/>
        </w:rPr>
      </w:pPr>
      <w:r>
        <w:t xml:space="preserve">We know that the demographics of our workforce will remain a factor in our ability to close the median and mean pay gaps. </w:t>
      </w:r>
      <w:r w:rsidRPr="37ABB68F">
        <w:rPr>
          <w:rFonts w:ascii="Arial" w:hAnsi="Arial" w:cs="Arial"/>
        </w:rPr>
        <w:t xml:space="preserve">We will continue to engage with </w:t>
      </w:r>
      <w:r w:rsidR="4735339E" w:rsidRPr="37ABB68F">
        <w:rPr>
          <w:rFonts w:ascii="Arial" w:hAnsi="Arial" w:cs="Arial"/>
        </w:rPr>
        <w:t xml:space="preserve">our workforce </w:t>
      </w:r>
      <w:r w:rsidRPr="37ABB68F">
        <w:rPr>
          <w:rFonts w:ascii="Arial" w:hAnsi="Arial" w:cs="Arial"/>
        </w:rPr>
        <w:t>on these issues through the creation of spaces to discuss diversity, equity, inclusion and belonging.</w:t>
      </w:r>
    </w:p>
    <w:p w14:paraId="110487FB" w14:textId="77777777" w:rsidR="003B377F" w:rsidRPr="00206AD9" w:rsidRDefault="003B377F" w:rsidP="00206AD9">
      <w:pPr>
        <w:pStyle w:val="Heading2"/>
      </w:pPr>
      <w:bookmarkStart w:id="2" w:name="_Toc125358009"/>
      <w:r>
        <w:t xml:space="preserve">Gender </w:t>
      </w:r>
      <w:r w:rsidR="51EA9EAB">
        <w:t>p</w:t>
      </w:r>
      <w:r>
        <w:t xml:space="preserve">ay </w:t>
      </w:r>
      <w:r w:rsidR="76F4B6CE">
        <w:t>g</w:t>
      </w:r>
      <w:r>
        <w:t xml:space="preserve">ap </w:t>
      </w:r>
      <w:bookmarkEnd w:id="2"/>
    </w:p>
    <w:p w14:paraId="75E16EEA" w14:textId="77777777" w:rsidR="003B377F" w:rsidRDefault="003B377F" w:rsidP="003B377F">
      <w:pPr>
        <w:spacing w:after="0"/>
      </w:pPr>
      <w:r>
        <w:t>Our</w:t>
      </w:r>
      <w:r w:rsidR="6383B401">
        <w:t xml:space="preserve"> </w:t>
      </w:r>
      <w:r w:rsidR="311C8B0D">
        <w:t xml:space="preserve">gender </w:t>
      </w:r>
      <w:r w:rsidR="6383B401">
        <w:t>pay</w:t>
      </w:r>
      <w:r>
        <w:t xml:space="preserve"> gap shows that men, on average (mean), earn </w:t>
      </w:r>
      <w:r w:rsidR="00E35CB3" w:rsidRPr="7B5889EC">
        <w:rPr>
          <w:b/>
          <w:bCs/>
        </w:rPr>
        <w:t>7.5</w:t>
      </w:r>
      <w:r w:rsidRPr="7B5889EC">
        <w:rPr>
          <w:b/>
          <w:bCs/>
        </w:rPr>
        <w:t>%</w:t>
      </w:r>
      <w:r>
        <w:t xml:space="preserve"> more than women. The midpoint of all hourly rates (the median) shows that men earn </w:t>
      </w:r>
      <w:r w:rsidR="00E35CB3" w:rsidRPr="7B5889EC">
        <w:rPr>
          <w:b/>
          <w:bCs/>
        </w:rPr>
        <w:t>1.3</w:t>
      </w:r>
      <w:r w:rsidRPr="7B5889EC">
        <w:rPr>
          <w:b/>
          <w:bCs/>
        </w:rPr>
        <w:t>%</w:t>
      </w:r>
      <w:r>
        <w:t xml:space="preserve"> more than women.  </w:t>
      </w:r>
    </w:p>
    <w:p w14:paraId="6468F2D4" w14:textId="77777777" w:rsidR="003B377F" w:rsidRDefault="003B377F" w:rsidP="003B377F">
      <w:pPr>
        <w:spacing w:after="0"/>
      </w:pPr>
    </w:p>
    <w:p w14:paraId="2938978B" w14:textId="77777777" w:rsidR="003B377F" w:rsidRDefault="003B377F" w:rsidP="003B377F">
      <w:pPr>
        <w:spacing w:after="0"/>
      </w:pPr>
      <w:r>
        <w:t>The graph below shows the gender pay gap</w:t>
      </w:r>
      <w:r w:rsidR="239F62E2">
        <w:t xml:space="preserve"> trend</w:t>
      </w:r>
      <w:r>
        <w:t xml:space="preserve"> at Young Lives vs Cancer since reporting started in 2017:</w:t>
      </w:r>
    </w:p>
    <w:p w14:paraId="7B1A71E1" w14:textId="77777777" w:rsidR="003B377F" w:rsidRDefault="003B377F" w:rsidP="003B377F">
      <w:pPr>
        <w:jc w:val="center"/>
      </w:pPr>
    </w:p>
    <w:p w14:paraId="408FC265" w14:textId="77777777" w:rsidR="00E35CB3" w:rsidRDefault="00E35CB3" w:rsidP="003B377F">
      <w:pPr>
        <w:jc w:val="center"/>
      </w:pPr>
      <w:r>
        <w:rPr>
          <w:noProof/>
          <w:color w:val="2B579A"/>
          <w:shd w:val="clear" w:color="auto" w:fill="E6E6E6"/>
          <w:lang w:eastAsia="en-GB"/>
        </w:rPr>
        <w:lastRenderedPageBreak/>
        <w:drawing>
          <wp:inline distT="0" distB="0" distL="0" distR="0" wp14:anchorId="2FB738EE" wp14:editId="230FCB25">
            <wp:extent cx="4572001" cy="2751138"/>
            <wp:effectExtent l="0" t="0" r="0" b="1143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62167B1" w14:textId="77777777" w:rsidR="003B377F" w:rsidRDefault="003B377F" w:rsidP="003B377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B90A7D"/>
          <w:sz w:val="26"/>
          <w:szCs w:val="26"/>
          <w:lang w:val="en-US" w:eastAsia="en-GB"/>
        </w:rPr>
      </w:pPr>
      <w:r w:rsidRPr="00206AD9">
        <w:rPr>
          <w:rStyle w:val="Heading3Char"/>
        </w:rPr>
        <w:t>Gender distribution across pay quartiles</w:t>
      </w:r>
      <w:r w:rsidRPr="7B5889EC">
        <w:rPr>
          <w:rFonts w:ascii="Arial" w:eastAsia="Times New Roman" w:hAnsi="Arial" w:cs="Arial"/>
          <w:b/>
          <w:bCs/>
          <w:color w:val="B90A7D" w:themeColor="accent1"/>
          <w:sz w:val="26"/>
          <w:szCs w:val="26"/>
          <w:lang w:val="en-US" w:eastAsia="en-GB"/>
        </w:rPr>
        <w:t xml:space="preserve"> </w:t>
      </w:r>
    </w:p>
    <w:p w14:paraId="2A93EAB0" w14:textId="77777777" w:rsidR="003B377F" w:rsidRDefault="003B377F" w:rsidP="003B377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B90A7D"/>
          <w:sz w:val="26"/>
          <w:szCs w:val="26"/>
          <w:lang w:val="en-US" w:eastAsia="en-GB"/>
        </w:rPr>
      </w:pPr>
    </w:p>
    <w:p w14:paraId="079F1F4F" w14:textId="77777777" w:rsidR="003B377F" w:rsidRDefault="003B377F" w:rsidP="7B5889EC">
      <w:pPr>
        <w:rPr>
          <w:rFonts w:ascii="Arial" w:eastAsiaTheme="minorEastAsia" w:hAnsi="Arial" w:cs="Arial"/>
          <w:lang w:eastAsia="ja-JP"/>
        </w:rPr>
      </w:pPr>
      <w:r w:rsidRPr="01A41F49">
        <w:rPr>
          <w:rFonts w:ascii="Arial" w:eastAsiaTheme="minorEastAsia" w:hAnsi="Arial" w:cs="Arial"/>
          <w:lang w:eastAsia="ja-JP"/>
        </w:rPr>
        <w:t xml:space="preserve">As </w:t>
      </w:r>
      <w:r w:rsidR="5CDEE595" w:rsidRPr="01A41F49">
        <w:rPr>
          <w:rFonts w:ascii="Arial" w:eastAsiaTheme="minorEastAsia" w:hAnsi="Arial" w:cs="Arial"/>
          <w:lang w:eastAsia="ja-JP"/>
        </w:rPr>
        <w:t>at</w:t>
      </w:r>
      <w:r w:rsidRPr="01A41F49">
        <w:rPr>
          <w:rFonts w:ascii="Arial" w:eastAsiaTheme="minorEastAsia" w:hAnsi="Arial" w:cs="Arial"/>
          <w:lang w:eastAsia="ja-JP"/>
        </w:rPr>
        <w:t xml:space="preserve"> 5 April 202</w:t>
      </w:r>
      <w:r w:rsidR="00E35CB3" w:rsidRPr="01A41F49">
        <w:rPr>
          <w:rFonts w:ascii="Arial" w:eastAsiaTheme="minorEastAsia" w:hAnsi="Arial" w:cs="Arial"/>
          <w:lang w:eastAsia="ja-JP"/>
        </w:rPr>
        <w:t>3</w:t>
      </w:r>
      <w:r w:rsidRPr="01A41F49">
        <w:rPr>
          <w:rFonts w:ascii="Arial" w:eastAsiaTheme="minorEastAsia" w:hAnsi="Arial" w:cs="Arial"/>
          <w:lang w:eastAsia="ja-JP"/>
        </w:rPr>
        <w:t>, Young Lives vs Ca</w:t>
      </w:r>
      <w:r w:rsidR="00E35CB3" w:rsidRPr="01A41F49">
        <w:rPr>
          <w:rFonts w:ascii="Arial" w:eastAsiaTheme="minorEastAsia" w:hAnsi="Arial" w:cs="Arial"/>
          <w:lang w:eastAsia="ja-JP"/>
        </w:rPr>
        <w:t>ncer</w:t>
      </w:r>
      <w:r w:rsidR="1CCA03D4" w:rsidRPr="01A41F49">
        <w:rPr>
          <w:rFonts w:ascii="Arial" w:eastAsiaTheme="minorEastAsia" w:hAnsi="Arial" w:cs="Arial"/>
          <w:lang w:eastAsia="ja-JP"/>
        </w:rPr>
        <w:t>’s</w:t>
      </w:r>
      <w:r w:rsidR="00E35CB3" w:rsidRPr="01A41F49">
        <w:rPr>
          <w:rFonts w:ascii="Arial" w:eastAsiaTheme="minorEastAsia" w:hAnsi="Arial" w:cs="Arial"/>
          <w:lang w:eastAsia="ja-JP"/>
        </w:rPr>
        <w:t xml:space="preserve"> workforce was made up of</w:t>
      </w:r>
      <w:r w:rsidR="5D8650B5" w:rsidRPr="01A41F49">
        <w:rPr>
          <w:rFonts w:ascii="Arial" w:eastAsiaTheme="minorEastAsia" w:hAnsi="Arial" w:cs="Arial"/>
          <w:lang w:eastAsia="ja-JP"/>
        </w:rPr>
        <w:t xml:space="preserve"> 18% men and</w:t>
      </w:r>
      <w:r w:rsidR="00E35CB3" w:rsidRPr="01A41F49">
        <w:rPr>
          <w:rFonts w:ascii="Arial" w:eastAsiaTheme="minorEastAsia" w:hAnsi="Arial" w:cs="Arial"/>
          <w:lang w:eastAsia="ja-JP"/>
        </w:rPr>
        <w:t xml:space="preserve"> 82% women</w:t>
      </w:r>
      <w:r w:rsidRPr="01A41F49">
        <w:rPr>
          <w:rFonts w:ascii="Arial" w:eastAsiaTheme="minorEastAsia" w:hAnsi="Arial" w:cs="Arial"/>
          <w:lang w:eastAsia="ja-JP"/>
        </w:rPr>
        <w:t xml:space="preserve">. </w:t>
      </w:r>
      <w:r w:rsidR="00E35CB3" w:rsidRPr="01A41F49">
        <w:rPr>
          <w:rFonts w:ascii="Arial" w:eastAsiaTheme="minorEastAsia" w:hAnsi="Arial" w:cs="Arial"/>
          <w:lang w:eastAsia="ja-JP"/>
        </w:rPr>
        <w:t xml:space="preserve">This is an increase of 2% in favour of women </w:t>
      </w:r>
      <w:r w:rsidR="275009B0" w:rsidRPr="01A41F49">
        <w:rPr>
          <w:rFonts w:ascii="Arial" w:eastAsiaTheme="minorEastAsia" w:hAnsi="Arial" w:cs="Arial"/>
          <w:lang w:eastAsia="ja-JP"/>
        </w:rPr>
        <w:t>from</w:t>
      </w:r>
      <w:r w:rsidR="00E35CB3" w:rsidRPr="01A41F49">
        <w:rPr>
          <w:rFonts w:ascii="Arial" w:eastAsiaTheme="minorEastAsia" w:hAnsi="Arial" w:cs="Arial"/>
          <w:lang w:eastAsia="ja-JP"/>
        </w:rPr>
        <w:t xml:space="preserve"> last year. </w:t>
      </w:r>
    </w:p>
    <w:p w14:paraId="7E80C41B" w14:textId="77777777" w:rsidR="003B377F" w:rsidRDefault="003B377F" w:rsidP="7B5889EC">
      <w:pPr>
        <w:rPr>
          <w:rFonts w:ascii="Arial" w:eastAsiaTheme="minorEastAsia" w:hAnsi="Arial" w:cs="Arial"/>
          <w:lang w:eastAsia="ja-JP"/>
        </w:rPr>
      </w:pPr>
      <w:r w:rsidRPr="7B5889EC">
        <w:rPr>
          <w:rFonts w:ascii="Arial" w:eastAsiaTheme="minorEastAsia" w:hAnsi="Arial" w:cs="Arial"/>
          <w:lang w:eastAsia="ja-JP"/>
        </w:rPr>
        <w:t xml:space="preserve">The distribution of </w:t>
      </w:r>
      <w:r w:rsidR="16C5D369" w:rsidRPr="7B5889EC">
        <w:rPr>
          <w:rFonts w:ascii="Arial" w:eastAsiaTheme="minorEastAsia" w:hAnsi="Arial" w:cs="Arial"/>
          <w:lang w:eastAsia="ja-JP"/>
        </w:rPr>
        <w:t xml:space="preserve">men and </w:t>
      </w:r>
      <w:r w:rsidRPr="7B5889EC">
        <w:rPr>
          <w:rFonts w:ascii="Arial" w:eastAsiaTheme="minorEastAsia" w:hAnsi="Arial" w:cs="Arial"/>
          <w:lang w:eastAsia="ja-JP"/>
        </w:rPr>
        <w:t>women</w:t>
      </w:r>
      <w:r w:rsidR="66551972" w:rsidRPr="7B5889EC">
        <w:rPr>
          <w:rFonts w:ascii="Arial" w:eastAsiaTheme="minorEastAsia" w:hAnsi="Arial" w:cs="Arial"/>
          <w:lang w:eastAsia="ja-JP"/>
        </w:rPr>
        <w:t xml:space="preserve"> </w:t>
      </w:r>
      <w:r w:rsidRPr="7B5889EC">
        <w:rPr>
          <w:rFonts w:ascii="Arial" w:eastAsiaTheme="minorEastAsia" w:hAnsi="Arial" w:cs="Arial"/>
          <w:lang w:eastAsia="ja-JP"/>
        </w:rPr>
        <w:t xml:space="preserve">in our workforce </w:t>
      </w:r>
      <w:r w:rsidR="00E35CB3" w:rsidRPr="7B5889EC">
        <w:rPr>
          <w:rFonts w:ascii="Arial" w:eastAsiaTheme="minorEastAsia" w:hAnsi="Arial" w:cs="Arial"/>
          <w:lang w:eastAsia="ja-JP"/>
        </w:rPr>
        <w:t>continues to contribute</w:t>
      </w:r>
      <w:r w:rsidRPr="7B5889EC">
        <w:rPr>
          <w:rFonts w:ascii="Arial" w:eastAsiaTheme="minorEastAsia" w:hAnsi="Arial" w:cs="Arial"/>
          <w:lang w:eastAsia="ja-JP"/>
        </w:rPr>
        <w:t xml:space="preserve"> to our gender pay gap. Proportionally we have fewer men employed in the lowest paid roles (Band A) compared to the highest paid roles (Band D). </w:t>
      </w:r>
      <w:r w:rsidR="004B6892" w:rsidRPr="7B5889EC">
        <w:rPr>
          <w:rFonts w:ascii="Arial" w:eastAsiaTheme="minorEastAsia" w:hAnsi="Arial" w:cs="Arial"/>
          <w:lang w:eastAsia="ja-JP"/>
        </w:rPr>
        <w:t xml:space="preserve">Whilst we have seen an increase of women in higher paid roles, in Bands D and C (1% and 2% respectively), we have also seen an increase of women in </w:t>
      </w:r>
      <w:r w:rsidR="419700B3" w:rsidRPr="7B5889EC">
        <w:rPr>
          <w:rFonts w:ascii="Arial" w:eastAsiaTheme="minorEastAsia" w:hAnsi="Arial" w:cs="Arial"/>
          <w:lang w:eastAsia="ja-JP"/>
        </w:rPr>
        <w:t xml:space="preserve">the </w:t>
      </w:r>
      <w:r w:rsidR="004B6892" w:rsidRPr="7B5889EC">
        <w:rPr>
          <w:rFonts w:ascii="Arial" w:eastAsiaTheme="minorEastAsia" w:hAnsi="Arial" w:cs="Arial"/>
          <w:lang w:eastAsia="ja-JP"/>
        </w:rPr>
        <w:t xml:space="preserve">lowest paid </w:t>
      </w:r>
      <w:r w:rsidR="0CF856FD" w:rsidRPr="7B5889EC">
        <w:rPr>
          <w:rFonts w:ascii="Arial" w:eastAsiaTheme="minorEastAsia" w:hAnsi="Arial" w:cs="Arial"/>
          <w:lang w:eastAsia="ja-JP"/>
        </w:rPr>
        <w:t>roles</w:t>
      </w:r>
      <w:r w:rsidR="004B6892" w:rsidRPr="7B5889EC">
        <w:rPr>
          <w:rFonts w:ascii="Arial" w:eastAsiaTheme="minorEastAsia" w:hAnsi="Arial" w:cs="Arial"/>
          <w:lang w:eastAsia="ja-JP"/>
        </w:rPr>
        <w:t xml:space="preserve">, Band A (4%) </w:t>
      </w:r>
      <w:r w:rsidR="2531DC05" w:rsidRPr="7B5889EC">
        <w:rPr>
          <w:rFonts w:ascii="Arial" w:eastAsiaTheme="minorEastAsia" w:hAnsi="Arial" w:cs="Arial"/>
          <w:lang w:eastAsia="ja-JP"/>
        </w:rPr>
        <w:t>compared to</w:t>
      </w:r>
      <w:r w:rsidR="004B6892" w:rsidRPr="7B5889EC">
        <w:rPr>
          <w:rFonts w:ascii="Arial" w:eastAsiaTheme="minorEastAsia" w:hAnsi="Arial" w:cs="Arial"/>
          <w:lang w:eastAsia="ja-JP"/>
        </w:rPr>
        <w:t xml:space="preserve"> last year. </w:t>
      </w:r>
    </w:p>
    <w:p w14:paraId="2CF038AB" w14:textId="77777777" w:rsidR="003B377F" w:rsidRPr="004B6892" w:rsidRDefault="003B377F" w:rsidP="003B377F">
      <w:pPr>
        <w:spacing w:after="0" w:line="240" w:lineRule="auto"/>
        <w:rPr>
          <w:lang w:val="en-US"/>
        </w:rPr>
      </w:pPr>
      <w:r>
        <w:t xml:space="preserve">On average (mean), men </w:t>
      </w:r>
      <w:r w:rsidRPr="008503E0">
        <w:t>earn </w:t>
      </w:r>
      <w:r w:rsidRPr="008503E0">
        <w:rPr>
          <w:bCs/>
        </w:rPr>
        <w:t>9%</w:t>
      </w:r>
      <w:r w:rsidRPr="008503E0">
        <w:t xml:space="preserve"> more than women in Band D. The midpoint of all hourly rates (the median) in Band D shows that men earn </w:t>
      </w:r>
      <w:r w:rsidR="004B6892" w:rsidRPr="008503E0">
        <w:rPr>
          <w:bCs/>
        </w:rPr>
        <w:t>9</w:t>
      </w:r>
      <w:r w:rsidRPr="008503E0">
        <w:rPr>
          <w:bCs/>
        </w:rPr>
        <w:t>%</w:t>
      </w:r>
      <w:r>
        <w:t xml:space="preserve"> more than women.  </w:t>
      </w:r>
    </w:p>
    <w:p w14:paraId="16BAD183" w14:textId="77777777" w:rsidR="003B377F" w:rsidRDefault="003B377F" w:rsidP="003B377F">
      <w:pPr>
        <w:spacing w:after="120" w:line="240" w:lineRule="auto"/>
        <w:rPr>
          <w:rFonts w:ascii="Arial" w:hAnsi="Arial" w:cs="Arial"/>
          <w:b/>
          <w:sz w:val="24"/>
        </w:rPr>
      </w:pPr>
    </w:p>
    <w:p w14:paraId="18045CD1" w14:textId="77777777" w:rsidR="00E35CB3" w:rsidRDefault="00E35CB3" w:rsidP="003B377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B90A7D"/>
          <w:sz w:val="26"/>
          <w:szCs w:val="26"/>
          <w:lang w:val="en-US" w:eastAsia="en-GB"/>
        </w:rPr>
      </w:pPr>
      <w:r>
        <w:rPr>
          <w:noProof/>
          <w:color w:val="2B579A"/>
          <w:shd w:val="clear" w:color="auto" w:fill="E6E6E6"/>
          <w:lang w:eastAsia="en-GB"/>
        </w:rPr>
        <w:drawing>
          <wp:inline distT="0" distB="0" distL="0" distR="0" wp14:anchorId="2FF10543" wp14:editId="4C63A55E">
            <wp:extent cx="6273800" cy="2374900"/>
            <wp:effectExtent l="0" t="0" r="12700" b="635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A6989AD" w14:textId="77777777" w:rsidR="004B6892" w:rsidRDefault="004B6892" w:rsidP="00206AD9">
      <w:pPr>
        <w:rPr>
          <w:rFonts w:ascii="Arial" w:hAnsi="Arial" w:cs="Arial"/>
          <w:i/>
          <w:iCs/>
          <w:sz w:val="18"/>
          <w:szCs w:val="18"/>
        </w:rPr>
      </w:pPr>
      <w:r w:rsidRPr="7B5889EC">
        <w:rPr>
          <w:rFonts w:ascii="Arial" w:hAnsi="Arial" w:cs="Arial"/>
          <w:i/>
          <w:iCs/>
          <w:sz w:val="18"/>
          <w:szCs w:val="18"/>
        </w:rPr>
        <w:t>(Band A = lowest pay quartile; Band D = highest pay quartile)</w:t>
      </w:r>
    </w:p>
    <w:p w14:paraId="3DD3A430" w14:textId="77777777" w:rsidR="003B377F" w:rsidRDefault="003B377F" w:rsidP="00206AD9">
      <w:pPr>
        <w:spacing w:line="240" w:lineRule="auto"/>
        <w:rPr>
          <w:rFonts w:ascii="Arial" w:eastAsiaTheme="minorEastAsia" w:hAnsi="Arial" w:cs="Arial"/>
          <w:i/>
          <w:iCs/>
          <w:lang w:eastAsia="ja-JP"/>
        </w:rPr>
      </w:pPr>
      <w:r w:rsidRPr="7B5889EC">
        <w:rPr>
          <w:rFonts w:ascii="Arial" w:eastAsiaTheme="minorEastAsia" w:hAnsi="Arial" w:cs="Arial"/>
          <w:lang w:eastAsia="ja-JP"/>
        </w:rPr>
        <w:t xml:space="preserve">To </w:t>
      </w:r>
      <w:r w:rsidR="382BF063" w:rsidRPr="7B5889EC">
        <w:rPr>
          <w:rFonts w:ascii="Arial" w:eastAsiaTheme="minorEastAsia" w:hAnsi="Arial" w:cs="Arial"/>
          <w:lang w:eastAsia="ja-JP"/>
        </w:rPr>
        <w:t xml:space="preserve">further </w:t>
      </w:r>
      <w:r w:rsidR="6D3E108B" w:rsidRPr="7B5889EC">
        <w:rPr>
          <w:rFonts w:ascii="Arial" w:eastAsiaTheme="minorEastAsia" w:hAnsi="Arial" w:cs="Arial"/>
          <w:lang w:eastAsia="ja-JP"/>
        </w:rPr>
        <w:t>interrogate</w:t>
      </w:r>
      <w:r w:rsidR="382BF063" w:rsidRPr="7B5889EC">
        <w:rPr>
          <w:rFonts w:ascii="Arial" w:eastAsiaTheme="minorEastAsia" w:hAnsi="Arial" w:cs="Arial"/>
          <w:lang w:eastAsia="ja-JP"/>
        </w:rPr>
        <w:t xml:space="preserve"> </w:t>
      </w:r>
      <w:r w:rsidRPr="7B5889EC">
        <w:rPr>
          <w:rFonts w:ascii="Arial" w:eastAsiaTheme="minorEastAsia" w:hAnsi="Arial" w:cs="Arial"/>
          <w:lang w:eastAsia="ja-JP"/>
        </w:rPr>
        <w:t>the</w:t>
      </w:r>
      <w:r w:rsidR="3D3E49E8" w:rsidRPr="7B5889EC">
        <w:rPr>
          <w:rFonts w:ascii="Arial" w:eastAsiaTheme="minorEastAsia" w:hAnsi="Arial" w:cs="Arial"/>
          <w:lang w:eastAsia="ja-JP"/>
        </w:rPr>
        <w:t>se</w:t>
      </w:r>
      <w:r w:rsidRPr="7B5889EC">
        <w:rPr>
          <w:rFonts w:ascii="Arial" w:eastAsiaTheme="minorEastAsia" w:hAnsi="Arial" w:cs="Arial"/>
          <w:lang w:eastAsia="ja-JP"/>
        </w:rPr>
        <w:t xml:space="preserve"> differences, we have reviewed the gender pay gap by grade. </w:t>
      </w:r>
      <w:r w:rsidR="1A349899" w:rsidRPr="7B5889EC">
        <w:rPr>
          <w:rFonts w:ascii="Arial" w:eastAsiaTheme="minorEastAsia" w:hAnsi="Arial" w:cs="Arial"/>
          <w:lang w:eastAsia="ja-JP"/>
        </w:rPr>
        <w:t>Generally, t</w:t>
      </w:r>
      <w:r w:rsidRPr="7B5889EC">
        <w:rPr>
          <w:rFonts w:ascii="Arial" w:eastAsiaTheme="minorEastAsia" w:hAnsi="Arial" w:cs="Arial"/>
          <w:lang w:eastAsia="ja-JP"/>
        </w:rPr>
        <w:t>he pay gap</w:t>
      </w:r>
      <w:r w:rsidR="647C80A3" w:rsidRPr="7B5889EC">
        <w:rPr>
          <w:rFonts w:ascii="Arial" w:eastAsiaTheme="minorEastAsia" w:hAnsi="Arial" w:cs="Arial"/>
          <w:lang w:eastAsia="ja-JP"/>
        </w:rPr>
        <w:t xml:space="preserve"> between men and women</w:t>
      </w:r>
      <w:r w:rsidRPr="7B5889EC">
        <w:rPr>
          <w:rFonts w:ascii="Arial" w:eastAsiaTheme="minorEastAsia" w:hAnsi="Arial" w:cs="Arial"/>
          <w:lang w:eastAsia="ja-JP"/>
        </w:rPr>
        <w:t xml:space="preserve"> is </w:t>
      </w:r>
      <w:r w:rsidR="7D1BE18F" w:rsidRPr="7B5889EC">
        <w:rPr>
          <w:rFonts w:ascii="Arial" w:eastAsiaTheme="minorEastAsia" w:hAnsi="Arial" w:cs="Arial"/>
          <w:lang w:eastAsia="ja-JP"/>
        </w:rPr>
        <w:t>narrow across</w:t>
      </w:r>
      <w:r w:rsidRPr="7B5889EC">
        <w:rPr>
          <w:rFonts w:ascii="Arial" w:eastAsiaTheme="minorEastAsia" w:hAnsi="Arial" w:cs="Arial"/>
          <w:lang w:eastAsia="ja-JP"/>
        </w:rPr>
        <w:t xml:space="preserve"> almost all grades</w:t>
      </w:r>
      <w:r w:rsidR="6F930415" w:rsidRPr="7B5889EC">
        <w:rPr>
          <w:rFonts w:ascii="Arial" w:eastAsiaTheme="minorEastAsia" w:hAnsi="Arial" w:cs="Arial"/>
          <w:lang w:eastAsia="ja-JP"/>
        </w:rPr>
        <w:t xml:space="preserve"> and i</w:t>
      </w:r>
      <w:r w:rsidRPr="7B5889EC">
        <w:rPr>
          <w:rFonts w:ascii="Arial" w:eastAsiaTheme="minorEastAsia" w:hAnsi="Arial" w:cs="Arial"/>
          <w:lang w:eastAsia="ja-JP"/>
        </w:rPr>
        <w:t xml:space="preserve">n some instances, </w:t>
      </w:r>
      <w:r w:rsidR="00055AA8" w:rsidRPr="7B5889EC">
        <w:rPr>
          <w:rFonts w:ascii="Arial" w:eastAsiaTheme="minorEastAsia" w:hAnsi="Arial" w:cs="Arial"/>
          <w:lang w:eastAsia="ja-JP"/>
        </w:rPr>
        <w:t xml:space="preserve">especially in the lowest paid grades, </w:t>
      </w:r>
      <w:r w:rsidRPr="7B5889EC">
        <w:rPr>
          <w:rFonts w:ascii="Arial" w:eastAsiaTheme="minorEastAsia" w:hAnsi="Arial" w:cs="Arial"/>
          <w:lang w:eastAsia="ja-JP"/>
        </w:rPr>
        <w:t xml:space="preserve">the median and mean pay gap favours women (an inverse gap). </w:t>
      </w:r>
    </w:p>
    <w:p w14:paraId="7B4EA677" w14:textId="65FDC3DB" w:rsidR="00E47C27" w:rsidRDefault="003B377F" w:rsidP="008503E0">
      <w:pPr>
        <w:spacing w:line="240" w:lineRule="auto"/>
        <w:rPr>
          <w:rFonts w:ascii="Arial" w:eastAsiaTheme="minorEastAsia" w:hAnsi="Arial" w:cs="Arial"/>
          <w:i/>
          <w:iCs/>
          <w:lang w:eastAsia="ja-JP"/>
        </w:rPr>
      </w:pPr>
      <w:r w:rsidRPr="01A41F49">
        <w:rPr>
          <w:rFonts w:ascii="Arial" w:eastAsiaTheme="minorEastAsia" w:hAnsi="Arial" w:cs="Arial"/>
          <w:lang w:eastAsia="ja-JP"/>
        </w:rPr>
        <w:t>However, at our Director level</w:t>
      </w:r>
      <w:r w:rsidR="008503E0">
        <w:rPr>
          <w:rFonts w:ascii="Arial" w:eastAsiaTheme="minorEastAsia" w:hAnsi="Arial" w:cs="Arial"/>
          <w:lang w:eastAsia="ja-JP"/>
        </w:rPr>
        <w:t>,</w:t>
      </w:r>
      <w:r w:rsidRPr="01A41F49">
        <w:rPr>
          <w:rFonts w:ascii="Arial" w:eastAsiaTheme="minorEastAsia" w:hAnsi="Arial" w:cs="Arial"/>
          <w:lang w:eastAsia="ja-JP"/>
        </w:rPr>
        <w:t xml:space="preserve"> </w:t>
      </w:r>
      <w:r w:rsidR="00E47C27">
        <w:rPr>
          <w:rFonts w:ascii="Arial" w:eastAsiaTheme="minorEastAsia" w:hAnsi="Arial" w:cs="Arial"/>
          <w:lang w:eastAsia="ja-JP"/>
        </w:rPr>
        <w:t xml:space="preserve">on average (mean), men earn </w:t>
      </w:r>
      <w:r w:rsidR="00055AA8" w:rsidRPr="01A41F49">
        <w:rPr>
          <w:rFonts w:ascii="Arial" w:eastAsiaTheme="minorEastAsia" w:hAnsi="Arial" w:cs="Arial"/>
          <w:lang w:eastAsia="ja-JP"/>
        </w:rPr>
        <w:t>12.7</w:t>
      </w:r>
      <w:r w:rsidRPr="01A41F49">
        <w:rPr>
          <w:rFonts w:ascii="Arial" w:eastAsiaTheme="minorEastAsia" w:hAnsi="Arial" w:cs="Arial"/>
          <w:lang w:eastAsia="ja-JP"/>
        </w:rPr>
        <w:t>%</w:t>
      </w:r>
      <w:r w:rsidR="00E47C27">
        <w:rPr>
          <w:rFonts w:ascii="Arial" w:eastAsiaTheme="minorEastAsia" w:hAnsi="Arial" w:cs="Arial"/>
          <w:lang w:eastAsia="ja-JP"/>
        </w:rPr>
        <w:t xml:space="preserve"> more than women. The midpoint of hourly rate at that level (the median) shows that men earn </w:t>
      </w:r>
      <w:r w:rsidR="00055AA8" w:rsidRPr="01A41F49">
        <w:rPr>
          <w:rFonts w:ascii="Arial" w:eastAsiaTheme="minorEastAsia" w:hAnsi="Arial" w:cs="Arial"/>
          <w:lang w:eastAsia="ja-JP"/>
        </w:rPr>
        <w:t>9%</w:t>
      </w:r>
      <w:r w:rsidR="00E47C27">
        <w:rPr>
          <w:rFonts w:ascii="Arial" w:eastAsiaTheme="minorEastAsia" w:hAnsi="Arial" w:cs="Arial"/>
          <w:lang w:eastAsia="ja-JP"/>
        </w:rPr>
        <w:t xml:space="preserve"> more than women</w:t>
      </w:r>
      <w:r w:rsidR="70E14673" w:rsidRPr="01A41F49">
        <w:rPr>
          <w:rFonts w:ascii="Arial" w:eastAsiaTheme="minorEastAsia" w:hAnsi="Arial" w:cs="Arial"/>
          <w:lang w:eastAsia="ja-JP"/>
        </w:rPr>
        <w:t xml:space="preserve">. </w:t>
      </w:r>
      <w:r w:rsidR="00E74BBB" w:rsidRPr="00E74BBB">
        <w:rPr>
          <w:rFonts w:ascii="Arial" w:eastAsiaTheme="minorEastAsia" w:hAnsi="Arial" w:cs="Arial"/>
          <w:iCs/>
          <w:lang w:eastAsia="ja-JP"/>
        </w:rPr>
        <w:t xml:space="preserve">This is based only looking at Director </w:t>
      </w:r>
      <w:proofErr w:type="gramStart"/>
      <w:r w:rsidR="00E74BBB" w:rsidRPr="00E74BBB">
        <w:rPr>
          <w:rFonts w:ascii="Arial" w:eastAsiaTheme="minorEastAsia" w:hAnsi="Arial" w:cs="Arial"/>
          <w:iCs/>
          <w:lang w:eastAsia="ja-JP"/>
        </w:rPr>
        <w:t>pay</w:t>
      </w:r>
      <w:proofErr w:type="gramEnd"/>
      <w:r w:rsidR="00E74BBB" w:rsidRPr="00E74BBB">
        <w:rPr>
          <w:rFonts w:ascii="Arial" w:eastAsiaTheme="minorEastAsia" w:hAnsi="Arial" w:cs="Arial"/>
          <w:iCs/>
          <w:lang w:eastAsia="ja-JP"/>
        </w:rPr>
        <w:t xml:space="preserve"> but excluding</w:t>
      </w:r>
      <w:r w:rsidR="1C0C8A5F" w:rsidRPr="00E74BBB">
        <w:rPr>
          <w:rFonts w:ascii="Arial" w:eastAsiaTheme="minorEastAsia" w:hAnsi="Arial" w:cs="Arial"/>
          <w:iCs/>
          <w:lang w:eastAsia="ja-JP"/>
        </w:rPr>
        <w:t xml:space="preserve"> CEO</w:t>
      </w:r>
      <w:r w:rsidR="00E74BBB" w:rsidRPr="00E74BBB">
        <w:rPr>
          <w:rFonts w:ascii="Arial" w:eastAsiaTheme="minorEastAsia" w:hAnsi="Arial" w:cs="Arial"/>
          <w:iCs/>
          <w:lang w:eastAsia="ja-JP"/>
        </w:rPr>
        <w:t xml:space="preserve"> salary</w:t>
      </w:r>
      <w:r w:rsidR="1C0C8A5F" w:rsidRPr="01A41F49">
        <w:rPr>
          <w:rFonts w:ascii="Arial" w:eastAsiaTheme="minorEastAsia" w:hAnsi="Arial" w:cs="Arial"/>
          <w:i/>
          <w:iCs/>
          <w:lang w:eastAsia="ja-JP"/>
        </w:rPr>
        <w:t xml:space="preserve">. </w:t>
      </w:r>
      <w:r w:rsidR="00203E32" w:rsidRPr="00203E32">
        <w:rPr>
          <w:rFonts w:ascii="Arial" w:eastAsiaTheme="minorEastAsia" w:hAnsi="Arial" w:cs="Arial"/>
          <w:iCs/>
          <w:lang w:eastAsia="ja-JP"/>
        </w:rPr>
        <w:t xml:space="preserve">With the CEO salary included in the gender pay gap analysis at the Director level, the </w:t>
      </w:r>
      <w:r w:rsidR="00203E32">
        <w:rPr>
          <w:rFonts w:ascii="Arial" w:eastAsiaTheme="minorEastAsia" w:hAnsi="Arial" w:cs="Arial"/>
          <w:iCs/>
          <w:lang w:eastAsia="ja-JP"/>
        </w:rPr>
        <w:t>gap is much lower. The mean pay gap is 0.9% and the median gap is 5.1%.</w:t>
      </w:r>
    </w:p>
    <w:p w14:paraId="13552C0D" w14:textId="77777777" w:rsidR="001D0C62" w:rsidRDefault="00055AA8" w:rsidP="008503E0">
      <w:pPr>
        <w:spacing w:line="240" w:lineRule="auto"/>
        <w:rPr>
          <w:rFonts w:ascii="Arial" w:eastAsiaTheme="minorEastAsia" w:hAnsi="Arial" w:cs="Arial"/>
          <w:lang w:eastAsia="ja-JP"/>
        </w:rPr>
      </w:pPr>
      <w:r w:rsidRPr="01A41F49">
        <w:rPr>
          <w:rFonts w:ascii="Arial" w:eastAsiaTheme="minorEastAsia" w:hAnsi="Arial" w:cs="Arial"/>
          <w:lang w:eastAsia="ja-JP"/>
        </w:rPr>
        <w:t xml:space="preserve">The mean pay gap at our Director level decreased by more than 8% </w:t>
      </w:r>
      <w:r w:rsidR="320077BB" w:rsidRPr="01A41F49">
        <w:rPr>
          <w:rFonts w:ascii="Arial" w:eastAsiaTheme="minorEastAsia" w:hAnsi="Arial" w:cs="Arial"/>
          <w:lang w:eastAsia="ja-JP"/>
        </w:rPr>
        <w:t xml:space="preserve">when compared to </w:t>
      </w:r>
      <w:r w:rsidRPr="01A41F49">
        <w:rPr>
          <w:rFonts w:ascii="Arial" w:eastAsiaTheme="minorEastAsia" w:hAnsi="Arial" w:cs="Arial"/>
          <w:lang w:eastAsia="ja-JP"/>
        </w:rPr>
        <w:t>last year (from 21% to 12.7%) and the median</w:t>
      </w:r>
      <w:r w:rsidR="008503E0">
        <w:rPr>
          <w:rFonts w:ascii="Arial" w:eastAsiaTheme="minorEastAsia" w:hAnsi="Arial" w:cs="Arial"/>
          <w:lang w:eastAsia="ja-JP"/>
        </w:rPr>
        <w:t xml:space="preserve"> pay gap decreased</w:t>
      </w:r>
      <w:r w:rsidRPr="01A41F49">
        <w:rPr>
          <w:rFonts w:ascii="Arial" w:eastAsiaTheme="minorEastAsia" w:hAnsi="Arial" w:cs="Arial"/>
          <w:lang w:eastAsia="ja-JP"/>
        </w:rPr>
        <w:t xml:space="preserve"> by 12%</w:t>
      </w:r>
      <w:r w:rsidR="008503E0">
        <w:rPr>
          <w:rFonts w:ascii="Arial" w:eastAsiaTheme="minorEastAsia" w:hAnsi="Arial" w:cs="Arial"/>
          <w:lang w:eastAsia="ja-JP"/>
        </w:rPr>
        <w:t xml:space="preserve"> (from 21% to 9%)</w:t>
      </w:r>
      <w:r w:rsidRPr="01A41F49">
        <w:rPr>
          <w:rFonts w:ascii="Arial" w:eastAsiaTheme="minorEastAsia" w:hAnsi="Arial" w:cs="Arial"/>
          <w:lang w:eastAsia="ja-JP"/>
        </w:rPr>
        <w:t xml:space="preserve">. This </w:t>
      </w:r>
      <w:r w:rsidR="6523B652" w:rsidRPr="01A41F49">
        <w:rPr>
          <w:rFonts w:ascii="Arial" w:eastAsiaTheme="minorEastAsia" w:hAnsi="Arial" w:cs="Arial"/>
          <w:lang w:eastAsia="ja-JP"/>
        </w:rPr>
        <w:t xml:space="preserve">shift is the result </w:t>
      </w:r>
      <w:r w:rsidR="580242AF" w:rsidRPr="01A41F49">
        <w:rPr>
          <w:rFonts w:ascii="Arial" w:eastAsiaTheme="minorEastAsia" w:hAnsi="Arial" w:cs="Arial"/>
          <w:lang w:eastAsia="ja-JP"/>
        </w:rPr>
        <w:t>of</w:t>
      </w:r>
      <w:r w:rsidR="001D0C62" w:rsidRPr="01A41F49">
        <w:rPr>
          <w:rFonts w:ascii="Arial" w:eastAsiaTheme="minorEastAsia" w:hAnsi="Arial" w:cs="Arial"/>
          <w:lang w:eastAsia="ja-JP"/>
        </w:rPr>
        <w:t xml:space="preserve"> changes </w:t>
      </w:r>
      <w:r w:rsidR="75A2A6E5" w:rsidRPr="01A41F49">
        <w:rPr>
          <w:rFonts w:ascii="Arial" w:eastAsiaTheme="minorEastAsia" w:hAnsi="Arial" w:cs="Arial"/>
          <w:lang w:eastAsia="ja-JP"/>
        </w:rPr>
        <w:t xml:space="preserve">within our Executive Team, where </w:t>
      </w:r>
      <w:r w:rsidRPr="01A41F49">
        <w:rPr>
          <w:rFonts w:ascii="Arial" w:eastAsiaTheme="minorEastAsia" w:hAnsi="Arial" w:cs="Arial"/>
          <w:lang w:eastAsia="ja-JP"/>
        </w:rPr>
        <w:t>two</w:t>
      </w:r>
      <w:r w:rsidR="001D0C62" w:rsidRPr="01A41F49">
        <w:rPr>
          <w:rFonts w:ascii="Arial" w:eastAsiaTheme="minorEastAsia" w:hAnsi="Arial" w:cs="Arial"/>
          <w:lang w:eastAsia="ja-JP"/>
        </w:rPr>
        <w:t xml:space="preserve"> </w:t>
      </w:r>
      <w:r w:rsidRPr="01A41F49">
        <w:rPr>
          <w:rFonts w:ascii="Arial" w:eastAsiaTheme="minorEastAsia" w:hAnsi="Arial" w:cs="Arial"/>
          <w:lang w:eastAsia="ja-JP"/>
        </w:rPr>
        <w:t xml:space="preserve">female </w:t>
      </w:r>
      <w:r w:rsidR="209C6CDF" w:rsidRPr="01A41F49">
        <w:rPr>
          <w:rFonts w:ascii="Arial" w:eastAsiaTheme="minorEastAsia" w:hAnsi="Arial" w:cs="Arial"/>
          <w:lang w:eastAsia="ja-JP"/>
        </w:rPr>
        <w:t>D</w:t>
      </w:r>
      <w:r w:rsidRPr="01A41F49">
        <w:rPr>
          <w:rFonts w:ascii="Arial" w:eastAsiaTheme="minorEastAsia" w:hAnsi="Arial" w:cs="Arial"/>
          <w:lang w:eastAsia="ja-JP"/>
        </w:rPr>
        <w:t>irectors</w:t>
      </w:r>
      <w:r w:rsidR="46032A3C" w:rsidRPr="01A41F49">
        <w:rPr>
          <w:rFonts w:ascii="Arial" w:eastAsiaTheme="minorEastAsia" w:hAnsi="Arial" w:cs="Arial"/>
          <w:lang w:eastAsia="ja-JP"/>
        </w:rPr>
        <w:t xml:space="preserve"> were appointed in </w:t>
      </w:r>
      <w:r w:rsidR="3B1DF6BD" w:rsidRPr="01A41F49">
        <w:rPr>
          <w:rFonts w:ascii="Arial" w:eastAsiaTheme="minorEastAsia" w:hAnsi="Arial" w:cs="Arial"/>
          <w:lang w:eastAsia="ja-JP"/>
        </w:rPr>
        <w:t>the reporting year</w:t>
      </w:r>
      <w:r w:rsidR="46032A3C" w:rsidRPr="01A41F49">
        <w:rPr>
          <w:rFonts w:ascii="Arial" w:eastAsiaTheme="minorEastAsia" w:hAnsi="Arial" w:cs="Arial"/>
          <w:lang w:eastAsia="ja-JP"/>
        </w:rPr>
        <w:t xml:space="preserve">. </w:t>
      </w:r>
      <w:r w:rsidR="1899FE45" w:rsidRPr="01A41F49">
        <w:rPr>
          <w:rFonts w:ascii="Arial" w:eastAsiaTheme="minorEastAsia" w:hAnsi="Arial" w:cs="Arial"/>
          <w:lang w:eastAsia="ja-JP"/>
        </w:rPr>
        <w:t>A</w:t>
      </w:r>
      <w:r w:rsidR="46032A3C" w:rsidRPr="01A41F49">
        <w:rPr>
          <w:rFonts w:ascii="Arial" w:eastAsiaTheme="minorEastAsia" w:hAnsi="Arial" w:cs="Arial"/>
          <w:lang w:eastAsia="ja-JP"/>
        </w:rPr>
        <w:t>t</w:t>
      </w:r>
      <w:r w:rsidR="7F66D162" w:rsidRPr="01A41F49">
        <w:rPr>
          <w:rFonts w:ascii="Arial" w:eastAsiaTheme="minorEastAsia" w:hAnsi="Arial" w:cs="Arial"/>
          <w:lang w:eastAsia="ja-JP"/>
        </w:rPr>
        <w:t xml:space="preserve"> the</w:t>
      </w:r>
      <w:r w:rsidR="003B377F" w:rsidRPr="01A41F49">
        <w:rPr>
          <w:rFonts w:ascii="Arial" w:eastAsiaTheme="minorEastAsia" w:hAnsi="Arial" w:cs="Arial"/>
          <w:lang w:eastAsia="ja-JP"/>
        </w:rPr>
        <w:t xml:space="preserve"> </w:t>
      </w:r>
      <w:r w:rsidRPr="01A41F49">
        <w:rPr>
          <w:rFonts w:ascii="Arial" w:eastAsiaTheme="minorEastAsia" w:hAnsi="Arial" w:cs="Arial"/>
          <w:lang w:eastAsia="ja-JP"/>
        </w:rPr>
        <w:t>5 April 2023</w:t>
      </w:r>
      <w:r w:rsidR="02140947" w:rsidRPr="01A41F49">
        <w:rPr>
          <w:rFonts w:ascii="Arial" w:eastAsiaTheme="minorEastAsia" w:hAnsi="Arial" w:cs="Arial"/>
          <w:lang w:eastAsia="ja-JP"/>
        </w:rPr>
        <w:t xml:space="preserve"> snapshot</w:t>
      </w:r>
      <w:r w:rsidR="6053B7C0" w:rsidRPr="01A41F49">
        <w:rPr>
          <w:rFonts w:ascii="Arial" w:eastAsiaTheme="minorEastAsia" w:hAnsi="Arial" w:cs="Arial"/>
          <w:lang w:eastAsia="ja-JP"/>
        </w:rPr>
        <w:t>,</w:t>
      </w:r>
      <w:r w:rsidR="003B377F" w:rsidRPr="01A41F49">
        <w:rPr>
          <w:rFonts w:ascii="Arial" w:eastAsiaTheme="minorEastAsia" w:hAnsi="Arial" w:cs="Arial"/>
          <w:lang w:eastAsia="ja-JP"/>
        </w:rPr>
        <w:t xml:space="preserve"> we </w:t>
      </w:r>
      <w:r w:rsidR="49659261" w:rsidRPr="01A41F49">
        <w:rPr>
          <w:rFonts w:ascii="Arial" w:eastAsiaTheme="minorEastAsia" w:hAnsi="Arial" w:cs="Arial"/>
          <w:lang w:eastAsia="ja-JP"/>
        </w:rPr>
        <w:t xml:space="preserve">employed </w:t>
      </w:r>
      <w:r w:rsidR="5DE4A6F1" w:rsidRPr="01A41F49">
        <w:rPr>
          <w:rFonts w:ascii="Arial" w:eastAsiaTheme="minorEastAsia" w:hAnsi="Arial" w:cs="Arial"/>
          <w:lang w:eastAsia="ja-JP"/>
        </w:rPr>
        <w:t>seven</w:t>
      </w:r>
      <w:r w:rsidR="15D238E0" w:rsidRPr="01A41F49">
        <w:rPr>
          <w:rFonts w:ascii="Arial" w:eastAsiaTheme="minorEastAsia" w:hAnsi="Arial" w:cs="Arial"/>
          <w:lang w:eastAsia="ja-JP"/>
        </w:rPr>
        <w:t xml:space="preserve"> </w:t>
      </w:r>
      <w:r w:rsidR="003B377F" w:rsidRPr="01A41F49">
        <w:rPr>
          <w:rFonts w:ascii="Arial" w:eastAsiaTheme="minorEastAsia" w:hAnsi="Arial" w:cs="Arial"/>
          <w:lang w:eastAsia="ja-JP"/>
        </w:rPr>
        <w:t>Directors</w:t>
      </w:r>
      <w:r w:rsidR="40BB99A0" w:rsidRPr="01A41F49">
        <w:rPr>
          <w:rFonts w:ascii="Arial" w:eastAsiaTheme="minorEastAsia" w:hAnsi="Arial" w:cs="Arial"/>
          <w:lang w:eastAsia="ja-JP"/>
        </w:rPr>
        <w:t xml:space="preserve">, of which </w:t>
      </w:r>
      <w:r w:rsidR="001D0C62" w:rsidRPr="01A41F49">
        <w:rPr>
          <w:rFonts w:ascii="Arial" w:eastAsiaTheme="minorEastAsia" w:hAnsi="Arial" w:cs="Arial"/>
          <w:lang w:eastAsia="ja-JP"/>
        </w:rPr>
        <w:t>43</w:t>
      </w:r>
      <w:r w:rsidR="003B377F" w:rsidRPr="01A41F49">
        <w:rPr>
          <w:rFonts w:ascii="Arial" w:eastAsiaTheme="minorEastAsia" w:hAnsi="Arial" w:cs="Arial"/>
          <w:lang w:eastAsia="ja-JP"/>
        </w:rPr>
        <w:t xml:space="preserve">% </w:t>
      </w:r>
      <w:r w:rsidR="4F2B4D83" w:rsidRPr="01A41F49">
        <w:rPr>
          <w:rFonts w:ascii="Arial" w:eastAsiaTheme="minorEastAsia" w:hAnsi="Arial" w:cs="Arial"/>
          <w:lang w:eastAsia="ja-JP"/>
        </w:rPr>
        <w:t xml:space="preserve">were </w:t>
      </w:r>
      <w:r w:rsidR="003B377F" w:rsidRPr="01A41F49">
        <w:rPr>
          <w:rFonts w:ascii="Arial" w:eastAsiaTheme="minorEastAsia" w:hAnsi="Arial" w:cs="Arial"/>
          <w:lang w:eastAsia="ja-JP"/>
        </w:rPr>
        <w:t xml:space="preserve">men and </w:t>
      </w:r>
      <w:r w:rsidR="001D0C62" w:rsidRPr="01A41F49">
        <w:rPr>
          <w:rFonts w:ascii="Arial" w:eastAsiaTheme="minorEastAsia" w:hAnsi="Arial" w:cs="Arial"/>
          <w:lang w:eastAsia="ja-JP"/>
        </w:rPr>
        <w:t xml:space="preserve">57% </w:t>
      </w:r>
      <w:r w:rsidR="550583A7" w:rsidRPr="01A41F49">
        <w:rPr>
          <w:rFonts w:ascii="Arial" w:eastAsiaTheme="minorEastAsia" w:hAnsi="Arial" w:cs="Arial"/>
          <w:lang w:eastAsia="ja-JP"/>
        </w:rPr>
        <w:t xml:space="preserve">were </w:t>
      </w:r>
      <w:r w:rsidR="001D0C62" w:rsidRPr="01A41F49">
        <w:rPr>
          <w:rFonts w:ascii="Arial" w:eastAsiaTheme="minorEastAsia" w:hAnsi="Arial" w:cs="Arial"/>
          <w:lang w:eastAsia="ja-JP"/>
        </w:rPr>
        <w:t xml:space="preserve">women. </w:t>
      </w:r>
      <w:r w:rsidR="003B377F" w:rsidRPr="01A41F49">
        <w:rPr>
          <w:rFonts w:ascii="Arial" w:eastAsiaTheme="minorEastAsia" w:hAnsi="Arial" w:cs="Arial"/>
          <w:lang w:eastAsia="ja-JP"/>
        </w:rPr>
        <w:t xml:space="preserve"> </w:t>
      </w:r>
    </w:p>
    <w:p w14:paraId="4587BC46" w14:textId="77777777" w:rsidR="0077503A" w:rsidRDefault="00E47C27" w:rsidP="008503E0">
      <w:pPr>
        <w:spacing w:line="240" w:lineRule="auto"/>
        <w:rPr>
          <w:rFonts w:ascii="Arial" w:eastAsiaTheme="minorEastAsia" w:hAnsi="Arial" w:cs="Arial"/>
          <w:lang w:eastAsia="ja-JP"/>
        </w:rPr>
      </w:pPr>
      <w:r>
        <w:rPr>
          <w:rFonts w:ascii="Arial" w:eastAsiaTheme="minorEastAsia" w:hAnsi="Arial" w:cs="Arial"/>
          <w:lang w:eastAsia="ja-JP"/>
        </w:rPr>
        <w:lastRenderedPageBreak/>
        <w:t>At our Associate Director level, one average (mean), men earn</w:t>
      </w:r>
      <w:r w:rsidR="0077503A" w:rsidRPr="01A41F49">
        <w:rPr>
          <w:rFonts w:ascii="Arial" w:eastAsiaTheme="minorEastAsia" w:hAnsi="Arial" w:cs="Arial"/>
          <w:lang w:eastAsia="ja-JP"/>
        </w:rPr>
        <w:t xml:space="preserve"> 9.5%</w:t>
      </w:r>
      <w:r>
        <w:rPr>
          <w:rFonts w:ascii="Arial" w:eastAsiaTheme="minorEastAsia" w:hAnsi="Arial" w:cs="Arial"/>
          <w:lang w:eastAsia="ja-JP"/>
        </w:rPr>
        <w:t xml:space="preserve"> more than women. The midpoint of hourly rate at that level (the median) shows that men earn</w:t>
      </w:r>
      <w:r w:rsidR="0077503A" w:rsidRPr="01A41F49">
        <w:rPr>
          <w:rFonts w:ascii="Arial" w:eastAsiaTheme="minorEastAsia" w:hAnsi="Arial" w:cs="Arial"/>
          <w:lang w:eastAsia="ja-JP"/>
        </w:rPr>
        <w:t xml:space="preserve"> 10.5%</w:t>
      </w:r>
      <w:r>
        <w:rPr>
          <w:rFonts w:ascii="Arial" w:eastAsiaTheme="minorEastAsia" w:hAnsi="Arial" w:cs="Arial"/>
          <w:lang w:eastAsia="ja-JP"/>
        </w:rPr>
        <w:t xml:space="preserve"> more than women</w:t>
      </w:r>
      <w:r w:rsidR="0077503A" w:rsidRPr="01A41F49">
        <w:rPr>
          <w:rFonts w:ascii="Arial" w:eastAsiaTheme="minorEastAsia" w:hAnsi="Arial" w:cs="Arial"/>
          <w:lang w:eastAsia="ja-JP"/>
        </w:rPr>
        <w:t xml:space="preserve">. </w:t>
      </w:r>
    </w:p>
    <w:p w14:paraId="034EA333" w14:textId="77777777" w:rsidR="001D0C62" w:rsidRDefault="6B972307" w:rsidP="008503E0">
      <w:pPr>
        <w:spacing w:line="240" w:lineRule="auto"/>
        <w:rPr>
          <w:rFonts w:ascii="Arial" w:eastAsiaTheme="minorEastAsia" w:hAnsi="Arial" w:cs="Arial"/>
          <w:lang w:eastAsia="ja-JP"/>
        </w:rPr>
      </w:pPr>
      <w:r w:rsidRPr="01A41F49">
        <w:rPr>
          <w:rFonts w:ascii="Arial" w:eastAsiaTheme="minorEastAsia" w:hAnsi="Arial" w:cs="Arial"/>
          <w:lang w:eastAsia="ja-JP"/>
        </w:rPr>
        <w:t>The</w:t>
      </w:r>
      <w:r w:rsidR="001D0C62" w:rsidRPr="01A41F49">
        <w:rPr>
          <w:rFonts w:ascii="Arial" w:eastAsiaTheme="minorEastAsia" w:hAnsi="Arial" w:cs="Arial"/>
          <w:lang w:eastAsia="ja-JP"/>
        </w:rPr>
        <w:t xml:space="preserve"> </w:t>
      </w:r>
      <w:r w:rsidR="724939B2" w:rsidRPr="01A41F49">
        <w:rPr>
          <w:rFonts w:ascii="Arial" w:eastAsiaTheme="minorEastAsia" w:hAnsi="Arial" w:cs="Arial"/>
          <w:lang w:eastAsia="ja-JP"/>
        </w:rPr>
        <w:t>make-up</w:t>
      </w:r>
      <w:r w:rsidR="001D0C62" w:rsidRPr="01A41F49">
        <w:rPr>
          <w:rFonts w:ascii="Arial" w:eastAsiaTheme="minorEastAsia" w:hAnsi="Arial" w:cs="Arial"/>
          <w:lang w:eastAsia="ja-JP"/>
        </w:rPr>
        <w:t xml:space="preserve"> </w:t>
      </w:r>
      <w:r w:rsidR="06E24CB5" w:rsidRPr="01A41F49">
        <w:rPr>
          <w:rFonts w:ascii="Arial" w:eastAsiaTheme="minorEastAsia" w:hAnsi="Arial" w:cs="Arial"/>
          <w:lang w:eastAsia="ja-JP"/>
        </w:rPr>
        <w:t xml:space="preserve">of </w:t>
      </w:r>
      <w:r w:rsidR="001D0C62" w:rsidRPr="01A41F49">
        <w:rPr>
          <w:rFonts w:ascii="Arial" w:eastAsiaTheme="minorEastAsia" w:hAnsi="Arial" w:cs="Arial"/>
          <w:lang w:eastAsia="ja-JP"/>
        </w:rPr>
        <w:t>our Associate Director level also changed</w:t>
      </w:r>
      <w:r w:rsidR="79C2DBEE" w:rsidRPr="01A41F49">
        <w:rPr>
          <w:rFonts w:ascii="Arial" w:eastAsiaTheme="minorEastAsia" w:hAnsi="Arial" w:cs="Arial"/>
          <w:lang w:eastAsia="ja-JP"/>
        </w:rPr>
        <w:t xml:space="preserve"> in the reporting year</w:t>
      </w:r>
      <w:r w:rsidR="001D0C62" w:rsidRPr="01A41F49">
        <w:rPr>
          <w:rFonts w:ascii="Arial" w:eastAsiaTheme="minorEastAsia" w:hAnsi="Arial" w:cs="Arial"/>
          <w:lang w:eastAsia="ja-JP"/>
        </w:rPr>
        <w:t xml:space="preserve">. As </w:t>
      </w:r>
      <w:r w:rsidR="0CF9E109" w:rsidRPr="01A41F49">
        <w:rPr>
          <w:rFonts w:ascii="Arial" w:eastAsiaTheme="minorEastAsia" w:hAnsi="Arial" w:cs="Arial"/>
          <w:lang w:eastAsia="ja-JP"/>
        </w:rPr>
        <w:t>at</w:t>
      </w:r>
      <w:r w:rsidR="299DE45B" w:rsidRPr="01A41F49">
        <w:rPr>
          <w:rFonts w:ascii="Arial" w:eastAsiaTheme="minorEastAsia" w:hAnsi="Arial" w:cs="Arial"/>
          <w:lang w:eastAsia="ja-JP"/>
        </w:rPr>
        <w:t xml:space="preserve"> </w:t>
      </w:r>
      <w:r w:rsidR="001D0C62" w:rsidRPr="01A41F49">
        <w:rPr>
          <w:rFonts w:ascii="Arial" w:eastAsiaTheme="minorEastAsia" w:hAnsi="Arial" w:cs="Arial"/>
          <w:lang w:eastAsia="ja-JP"/>
        </w:rPr>
        <w:t xml:space="preserve">5 April 2023, </w:t>
      </w:r>
      <w:r w:rsidR="1E4CE1B9" w:rsidRPr="01A41F49">
        <w:rPr>
          <w:rFonts w:ascii="Arial" w:eastAsiaTheme="minorEastAsia" w:hAnsi="Arial" w:cs="Arial"/>
          <w:lang w:eastAsia="ja-JP"/>
        </w:rPr>
        <w:t>the</w:t>
      </w:r>
      <w:r w:rsidR="001D0C62" w:rsidRPr="01A41F49">
        <w:rPr>
          <w:rFonts w:ascii="Arial" w:eastAsiaTheme="minorEastAsia" w:hAnsi="Arial" w:cs="Arial"/>
          <w:lang w:eastAsia="ja-JP"/>
        </w:rPr>
        <w:t xml:space="preserve"> number of </w:t>
      </w:r>
      <w:r w:rsidR="7884ABD7" w:rsidRPr="01A41F49">
        <w:rPr>
          <w:rFonts w:ascii="Arial" w:eastAsiaTheme="minorEastAsia" w:hAnsi="Arial" w:cs="Arial"/>
          <w:lang w:eastAsia="ja-JP"/>
        </w:rPr>
        <w:t xml:space="preserve">Associate </w:t>
      </w:r>
      <w:r w:rsidR="001D0C62" w:rsidRPr="01A41F49">
        <w:rPr>
          <w:rFonts w:ascii="Arial" w:eastAsiaTheme="minorEastAsia" w:hAnsi="Arial" w:cs="Arial"/>
          <w:lang w:eastAsia="ja-JP"/>
        </w:rPr>
        <w:t>D</w:t>
      </w:r>
      <w:r w:rsidR="672AF83E" w:rsidRPr="01A41F49">
        <w:rPr>
          <w:rFonts w:ascii="Arial" w:eastAsiaTheme="minorEastAsia" w:hAnsi="Arial" w:cs="Arial"/>
          <w:lang w:eastAsia="ja-JP"/>
        </w:rPr>
        <w:t>irectors</w:t>
      </w:r>
      <w:r w:rsidR="001D0C62" w:rsidRPr="01A41F49">
        <w:rPr>
          <w:rFonts w:ascii="Arial" w:eastAsiaTheme="minorEastAsia" w:hAnsi="Arial" w:cs="Arial"/>
          <w:lang w:eastAsia="ja-JP"/>
        </w:rPr>
        <w:t xml:space="preserve"> employed decreased from 11 to </w:t>
      </w:r>
      <w:r w:rsidR="5B0CBF27" w:rsidRPr="01A41F49">
        <w:rPr>
          <w:rFonts w:ascii="Arial" w:eastAsiaTheme="minorEastAsia" w:hAnsi="Arial" w:cs="Arial"/>
          <w:lang w:eastAsia="ja-JP"/>
        </w:rPr>
        <w:t>seven,</w:t>
      </w:r>
      <w:r w:rsidR="001D0C62" w:rsidRPr="01A41F49">
        <w:rPr>
          <w:rFonts w:ascii="Arial" w:eastAsiaTheme="minorEastAsia" w:hAnsi="Arial" w:cs="Arial"/>
          <w:lang w:eastAsia="ja-JP"/>
        </w:rPr>
        <w:t xml:space="preserve"> of which </w:t>
      </w:r>
      <w:r w:rsidR="64ADBD4A" w:rsidRPr="01A41F49">
        <w:rPr>
          <w:rFonts w:ascii="Arial" w:eastAsiaTheme="minorEastAsia" w:hAnsi="Arial" w:cs="Arial"/>
          <w:lang w:eastAsia="ja-JP"/>
        </w:rPr>
        <w:t xml:space="preserve">15% were men, and </w:t>
      </w:r>
      <w:r w:rsidR="001D0C62" w:rsidRPr="01A41F49">
        <w:rPr>
          <w:rFonts w:ascii="Arial" w:eastAsiaTheme="minorEastAsia" w:hAnsi="Arial" w:cs="Arial"/>
          <w:lang w:eastAsia="ja-JP"/>
        </w:rPr>
        <w:t xml:space="preserve">85% were </w:t>
      </w:r>
      <w:r w:rsidR="36F1E46F" w:rsidRPr="01A41F49">
        <w:rPr>
          <w:rFonts w:ascii="Arial" w:eastAsiaTheme="minorEastAsia" w:hAnsi="Arial" w:cs="Arial"/>
          <w:lang w:eastAsia="ja-JP"/>
        </w:rPr>
        <w:t xml:space="preserve">women. </w:t>
      </w:r>
      <w:r w:rsidR="001D0C62" w:rsidRPr="01A41F49">
        <w:rPr>
          <w:rFonts w:ascii="Arial" w:eastAsiaTheme="minorEastAsia" w:hAnsi="Arial" w:cs="Arial"/>
          <w:lang w:eastAsia="ja-JP"/>
        </w:rPr>
        <w:t xml:space="preserve"> </w:t>
      </w:r>
      <w:r w:rsidR="6F65C3E0" w:rsidRPr="01A41F49">
        <w:rPr>
          <w:rFonts w:ascii="Arial" w:eastAsiaTheme="minorEastAsia" w:hAnsi="Arial" w:cs="Arial"/>
          <w:lang w:eastAsia="ja-JP"/>
        </w:rPr>
        <w:t>As a result of these changes, the mean and median</w:t>
      </w:r>
      <w:r w:rsidR="001D0C62" w:rsidRPr="01A41F49">
        <w:rPr>
          <w:rFonts w:ascii="Arial" w:eastAsiaTheme="minorEastAsia" w:hAnsi="Arial" w:cs="Arial"/>
          <w:lang w:eastAsia="ja-JP"/>
        </w:rPr>
        <w:t xml:space="preserve"> pay gaps at </w:t>
      </w:r>
      <w:r w:rsidR="7EF4B44D" w:rsidRPr="01A41F49">
        <w:rPr>
          <w:rFonts w:ascii="Arial" w:eastAsiaTheme="minorEastAsia" w:hAnsi="Arial" w:cs="Arial"/>
          <w:lang w:eastAsia="ja-JP"/>
        </w:rPr>
        <w:t xml:space="preserve">this </w:t>
      </w:r>
      <w:r w:rsidR="001D0C62" w:rsidRPr="01A41F49">
        <w:rPr>
          <w:rFonts w:ascii="Arial" w:eastAsiaTheme="minorEastAsia" w:hAnsi="Arial" w:cs="Arial"/>
          <w:lang w:eastAsia="ja-JP"/>
        </w:rPr>
        <w:t xml:space="preserve">level </w:t>
      </w:r>
      <w:r w:rsidR="4973267B" w:rsidRPr="01A41F49">
        <w:rPr>
          <w:rFonts w:ascii="Arial" w:eastAsiaTheme="minorEastAsia" w:hAnsi="Arial" w:cs="Arial"/>
          <w:lang w:eastAsia="ja-JP"/>
        </w:rPr>
        <w:t xml:space="preserve">have increased </w:t>
      </w:r>
      <w:r w:rsidR="001D0C62" w:rsidRPr="01A41F49">
        <w:rPr>
          <w:rFonts w:ascii="Arial" w:eastAsiaTheme="minorEastAsia" w:hAnsi="Arial" w:cs="Arial"/>
          <w:lang w:eastAsia="ja-JP"/>
        </w:rPr>
        <w:t>by 0.5%</w:t>
      </w:r>
      <w:r w:rsidR="63584289" w:rsidRPr="01A41F49">
        <w:rPr>
          <w:rFonts w:ascii="Arial" w:eastAsiaTheme="minorEastAsia" w:hAnsi="Arial" w:cs="Arial"/>
          <w:lang w:eastAsia="ja-JP"/>
        </w:rPr>
        <w:t xml:space="preserve"> </w:t>
      </w:r>
      <w:r w:rsidR="0077503A">
        <w:rPr>
          <w:rFonts w:ascii="Arial" w:eastAsiaTheme="minorEastAsia" w:hAnsi="Arial" w:cs="Arial"/>
          <w:lang w:eastAsia="ja-JP"/>
        </w:rPr>
        <w:t xml:space="preserve">(mean increased from 9% to 9.5% and median increased from 10% to 10.5%) </w:t>
      </w:r>
      <w:r w:rsidR="63584289" w:rsidRPr="01A41F49">
        <w:rPr>
          <w:rFonts w:ascii="Arial" w:eastAsiaTheme="minorEastAsia" w:hAnsi="Arial" w:cs="Arial"/>
          <w:lang w:eastAsia="ja-JP"/>
        </w:rPr>
        <w:t>when</w:t>
      </w:r>
      <w:r w:rsidR="001D0C62" w:rsidRPr="01A41F49">
        <w:rPr>
          <w:rFonts w:ascii="Arial" w:eastAsiaTheme="minorEastAsia" w:hAnsi="Arial" w:cs="Arial"/>
          <w:lang w:eastAsia="ja-JP"/>
        </w:rPr>
        <w:t xml:space="preserve"> compared </w:t>
      </w:r>
      <w:r w:rsidR="1FC5304E" w:rsidRPr="01A41F49">
        <w:rPr>
          <w:rFonts w:ascii="Arial" w:eastAsiaTheme="minorEastAsia" w:hAnsi="Arial" w:cs="Arial"/>
          <w:lang w:eastAsia="ja-JP"/>
        </w:rPr>
        <w:t xml:space="preserve">to </w:t>
      </w:r>
      <w:r w:rsidR="5006BBA0" w:rsidRPr="01A41F49">
        <w:rPr>
          <w:rFonts w:ascii="Arial" w:eastAsiaTheme="minorEastAsia" w:hAnsi="Arial" w:cs="Arial"/>
          <w:lang w:eastAsia="ja-JP"/>
        </w:rPr>
        <w:t>the previous</w:t>
      </w:r>
      <w:r w:rsidR="1CC760D0" w:rsidRPr="01A41F49">
        <w:rPr>
          <w:rFonts w:ascii="Arial" w:eastAsiaTheme="minorEastAsia" w:hAnsi="Arial" w:cs="Arial"/>
          <w:lang w:eastAsia="ja-JP"/>
        </w:rPr>
        <w:t xml:space="preserve"> </w:t>
      </w:r>
      <w:r w:rsidR="001D0C62" w:rsidRPr="01A41F49">
        <w:rPr>
          <w:rFonts w:ascii="Arial" w:eastAsiaTheme="minorEastAsia" w:hAnsi="Arial" w:cs="Arial"/>
          <w:lang w:eastAsia="ja-JP"/>
        </w:rPr>
        <w:t xml:space="preserve">year. </w:t>
      </w:r>
    </w:p>
    <w:p w14:paraId="7AD77FDD" w14:textId="77777777" w:rsidR="003B377F" w:rsidRPr="001D0C62" w:rsidRDefault="6A0BEF6A" w:rsidP="008503E0">
      <w:pPr>
        <w:spacing w:line="240" w:lineRule="auto"/>
        <w:rPr>
          <w:rFonts w:ascii="Calibri" w:eastAsia="Calibri" w:hAnsi="Calibri" w:cs="Calibri"/>
          <w:color w:val="1F497D"/>
        </w:rPr>
      </w:pPr>
      <w:r w:rsidRPr="7B5889EC">
        <w:rPr>
          <w:rFonts w:ascii="Arial" w:eastAsiaTheme="minorEastAsia" w:hAnsi="Arial" w:cs="Arial"/>
          <w:lang w:eastAsia="ja-JP"/>
        </w:rPr>
        <w:t>G</w:t>
      </w:r>
      <w:r w:rsidR="003B377F" w:rsidRPr="7B5889EC">
        <w:rPr>
          <w:rFonts w:ascii="Arial" w:eastAsiaTheme="minorEastAsia" w:hAnsi="Arial" w:cs="Arial"/>
          <w:lang w:eastAsia="ja-JP"/>
        </w:rPr>
        <w:t xml:space="preserve">iven </w:t>
      </w:r>
      <w:r w:rsidR="3B9B7D0D" w:rsidRPr="7B5889EC">
        <w:rPr>
          <w:rFonts w:ascii="Arial" w:eastAsiaTheme="minorEastAsia" w:hAnsi="Arial" w:cs="Arial"/>
          <w:lang w:eastAsia="ja-JP"/>
        </w:rPr>
        <w:t xml:space="preserve">that </w:t>
      </w:r>
      <w:r w:rsidR="003B377F" w:rsidRPr="7B5889EC">
        <w:rPr>
          <w:rFonts w:ascii="Arial" w:eastAsiaTheme="minorEastAsia" w:hAnsi="Arial" w:cs="Arial"/>
          <w:lang w:eastAsia="ja-JP"/>
        </w:rPr>
        <w:t>we are reporting on small numbers</w:t>
      </w:r>
      <w:r w:rsidR="61297CE7" w:rsidRPr="7B5889EC">
        <w:rPr>
          <w:rFonts w:ascii="Arial" w:eastAsiaTheme="minorEastAsia" w:hAnsi="Arial" w:cs="Arial"/>
          <w:lang w:eastAsia="ja-JP"/>
        </w:rPr>
        <w:t xml:space="preserve"> within these </w:t>
      </w:r>
      <w:r w:rsidR="2D33B9BD" w:rsidRPr="7B5889EC">
        <w:rPr>
          <w:rFonts w:ascii="Arial" w:eastAsiaTheme="minorEastAsia" w:hAnsi="Arial" w:cs="Arial"/>
          <w:lang w:eastAsia="ja-JP"/>
        </w:rPr>
        <w:t xml:space="preserve">leadership </w:t>
      </w:r>
      <w:r w:rsidR="61297CE7" w:rsidRPr="7B5889EC">
        <w:rPr>
          <w:rFonts w:ascii="Arial" w:eastAsiaTheme="minorEastAsia" w:hAnsi="Arial" w:cs="Arial"/>
          <w:lang w:eastAsia="ja-JP"/>
        </w:rPr>
        <w:t>groups</w:t>
      </w:r>
      <w:r w:rsidR="4C98C9C2" w:rsidRPr="7B5889EC">
        <w:rPr>
          <w:rFonts w:ascii="Arial" w:eastAsiaTheme="minorEastAsia" w:hAnsi="Arial" w:cs="Arial"/>
          <w:lang w:eastAsia="ja-JP"/>
        </w:rPr>
        <w:t>,</w:t>
      </w:r>
      <w:r w:rsidR="003B377F" w:rsidRPr="7B5889EC">
        <w:rPr>
          <w:rFonts w:ascii="Arial" w:eastAsiaTheme="minorEastAsia" w:hAnsi="Arial" w:cs="Arial"/>
          <w:lang w:eastAsia="ja-JP"/>
        </w:rPr>
        <w:t xml:space="preserve"> </w:t>
      </w:r>
      <w:r w:rsidR="60FD5C83" w:rsidRPr="7B5889EC">
        <w:rPr>
          <w:rFonts w:ascii="Arial" w:eastAsiaTheme="minorEastAsia" w:hAnsi="Arial" w:cs="Arial"/>
          <w:lang w:eastAsia="ja-JP"/>
        </w:rPr>
        <w:t xml:space="preserve">it should be noted that the data is </w:t>
      </w:r>
      <w:r w:rsidR="397A700E" w:rsidRPr="7B5889EC">
        <w:rPr>
          <w:rFonts w:ascii="Arial" w:eastAsiaTheme="minorEastAsia" w:hAnsi="Arial" w:cs="Arial"/>
          <w:lang w:eastAsia="ja-JP"/>
        </w:rPr>
        <w:t>relatively</w:t>
      </w:r>
      <w:r w:rsidR="60FD5C83" w:rsidRPr="7B5889EC">
        <w:rPr>
          <w:rFonts w:ascii="Arial" w:eastAsiaTheme="minorEastAsia" w:hAnsi="Arial" w:cs="Arial"/>
          <w:lang w:eastAsia="ja-JP"/>
        </w:rPr>
        <w:t xml:space="preserve"> </w:t>
      </w:r>
      <w:r w:rsidR="4CE6A01A" w:rsidRPr="7B5889EC">
        <w:rPr>
          <w:rFonts w:ascii="Arial" w:eastAsiaTheme="minorEastAsia" w:hAnsi="Arial" w:cs="Arial"/>
          <w:lang w:eastAsia="ja-JP"/>
        </w:rPr>
        <w:t xml:space="preserve">volatile, i.e. </w:t>
      </w:r>
      <w:r w:rsidR="003B377F" w:rsidRPr="7B5889EC">
        <w:rPr>
          <w:rFonts w:ascii="Arial" w:eastAsiaTheme="minorEastAsia" w:hAnsi="Arial" w:cs="Arial"/>
          <w:lang w:eastAsia="ja-JP"/>
        </w:rPr>
        <w:t>any change</w:t>
      </w:r>
      <w:r w:rsidR="1A02FC43" w:rsidRPr="7B5889EC">
        <w:rPr>
          <w:rFonts w:ascii="Arial" w:eastAsiaTheme="minorEastAsia" w:hAnsi="Arial" w:cs="Arial"/>
          <w:lang w:eastAsia="ja-JP"/>
        </w:rPr>
        <w:t>s</w:t>
      </w:r>
      <w:r w:rsidR="003B377F" w:rsidRPr="7B5889EC">
        <w:rPr>
          <w:rFonts w:ascii="Arial" w:eastAsiaTheme="minorEastAsia" w:hAnsi="Arial" w:cs="Arial"/>
          <w:lang w:eastAsia="ja-JP"/>
        </w:rPr>
        <w:t xml:space="preserve"> </w:t>
      </w:r>
      <w:r w:rsidR="04407601" w:rsidRPr="7B5889EC">
        <w:rPr>
          <w:rFonts w:ascii="Arial" w:eastAsiaTheme="minorEastAsia" w:hAnsi="Arial" w:cs="Arial"/>
          <w:lang w:eastAsia="ja-JP"/>
        </w:rPr>
        <w:t xml:space="preserve">to the composition of these </w:t>
      </w:r>
      <w:r w:rsidR="003B377F" w:rsidRPr="7B5889EC">
        <w:rPr>
          <w:rFonts w:ascii="Arial" w:eastAsiaTheme="minorEastAsia" w:hAnsi="Arial" w:cs="Arial"/>
          <w:lang w:eastAsia="ja-JP"/>
        </w:rPr>
        <w:t xml:space="preserve">the senior level roles </w:t>
      </w:r>
      <w:r w:rsidR="5399963D" w:rsidRPr="7B5889EC">
        <w:rPr>
          <w:rFonts w:ascii="Arial" w:eastAsiaTheme="minorEastAsia" w:hAnsi="Arial" w:cs="Arial"/>
          <w:lang w:eastAsia="ja-JP"/>
        </w:rPr>
        <w:t xml:space="preserve">has </w:t>
      </w:r>
      <w:r w:rsidR="003B377F" w:rsidRPr="7B5889EC">
        <w:rPr>
          <w:rFonts w:ascii="Arial" w:eastAsiaTheme="minorEastAsia" w:hAnsi="Arial" w:cs="Arial"/>
          <w:lang w:eastAsia="ja-JP"/>
        </w:rPr>
        <w:t>a significant impact on the data.</w:t>
      </w:r>
    </w:p>
    <w:p w14:paraId="38514529" w14:textId="77777777" w:rsidR="003B377F" w:rsidRPr="0077503A" w:rsidRDefault="003B377F" w:rsidP="0077503A">
      <w:pPr>
        <w:pStyle w:val="Heading3"/>
        <w:rPr>
          <w:rStyle w:val="Heading3Char"/>
          <w:b/>
        </w:rPr>
      </w:pPr>
      <w:r w:rsidRPr="0077503A">
        <w:rPr>
          <w:rStyle w:val="Heading3Char"/>
          <w:b/>
        </w:rPr>
        <w:t>Context and analysis</w:t>
      </w:r>
    </w:p>
    <w:p w14:paraId="20D71AD3" w14:textId="77777777" w:rsidR="003B377F" w:rsidRDefault="003B377F" w:rsidP="0077503A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color w:val="auto"/>
        </w:rPr>
      </w:pPr>
      <w:r w:rsidRPr="7B5889EC">
        <w:rPr>
          <w:rFonts w:ascii="Arial" w:hAnsi="Arial" w:cs="Arial"/>
          <w:color w:val="auto"/>
        </w:rPr>
        <w:t>The distribution of</w:t>
      </w:r>
      <w:r w:rsidR="2D3CC4EE" w:rsidRPr="7B5889EC">
        <w:rPr>
          <w:rFonts w:ascii="Arial" w:hAnsi="Arial" w:cs="Arial"/>
          <w:color w:val="auto"/>
        </w:rPr>
        <w:t xml:space="preserve"> men and</w:t>
      </w:r>
      <w:r w:rsidRPr="7B5889EC">
        <w:rPr>
          <w:rFonts w:ascii="Arial" w:hAnsi="Arial" w:cs="Arial"/>
          <w:color w:val="auto"/>
        </w:rPr>
        <w:t xml:space="preserve"> women</w:t>
      </w:r>
      <w:r w:rsidR="55C4D7F5" w:rsidRPr="7B5889EC">
        <w:rPr>
          <w:rFonts w:ascii="Arial" w:hAnsi="Arial" w:cs="Arial"/>
          <w:color w:val="auto"/>
        </w:rPr>
        <w:t xml:space="preserve"> </w:t>
      </w:r>
      <w:r w:rsidRPr="7B5889EC">
        <w:rPr>
          <w:rFonts w:ascii="Arial" w:hAnsi="Arial" w:cs="Arial"/>
          <w:color w:val="auto"/>
        </w:rPr>
        <w:t>in our workforce contributes to our gender pay gap.</w:t>
      </w:r>
      <w:r w:rsidRPr="7B5889EC">
        <w:rPr>
          <w:color w:val="auto"/>
        </w:rPr>
        <w:t xml:space="preserve"> When compared with the overall gender distribution, proportionately there are more men in senior roles which attract higher salaries. </w:t>
      </w:r>
    </w:p>
    <w:p w14:paraId="772CDDD3" w14:textId="77777777" w:rsidR="003B377F" w:rsidRDefault="003B377F" w:rsidP="0077503A">
      <w:pPr>
        <w:pStyle w:val="ListParagraph"/>
        <w:numPr>
          <w:ilvl w:val="0"/>
          <w:numId w:val="5"/>
        </w:numPr>
        <w:tabs>
          <w:tab w:val="left" w:pos="720"/>
        </w:tabs>
        <w:rPr>
          <w:color w:val="auto"/>
        </w:rPr>
      </w:pPr>
      <w:r w:rsidRPr="7B5889EC">
        <w:rPr>
          <w:color w:val="auto"/>
        </w:rPr>
        <w:t xml:space="preserve">The </w:t>
      </w:r>
      <w:r w:rsidR="34B76059" w:rsidRPr="7B5889EC">
        <w:rPr>
          <w:color w:val="auto"/>
        </w:rPr>
        <w:t xml:space="preserve">composition of our </w:t>
      </w:r>
      <w:r w:rsidRPr="7B5889EC">
        <w:rPr>
          <w:color w:val="auto"/>
        </w:rPr>
        <w:t xml:space="preserve">Director and Associate Director levels </w:t>
      </w:r>
      <w:r w:rsidR="25C66930" w:rsidRPr="7B5889EC">
        <w:rPr>
          <w:color w:val="auto"/>
        </w:rPr>
        <w:t>have a</w:t>
      </w:r>
      <w:r w:rsidR="239D799C" w:rsidRPr="7B5889EC">
        <w:rPr>
          <w:color w:val="auto"/>
        </w:rPr>
        <w:t xml:space="preserve"> </w:t>
      </w:r>
      <w:r w:rsidRPr="7B5889EC">
        <w:rPr>
          <w:color w:val="auto"/>
        </w:rPr>
        <w:t xml:space="preserve">significant </w:t>
      </w:r>
      <w:r w:rsidR="4673F697" w:rsidRPr="7B5889EC">
        <w:rPr>
          <w:color w:val="auto"/>
        </w:rPr>
        <w:t xml:space="preserve">impact </w:t>
      </w:r>
      <w:r w:rsidR="611A98A4" w:rsidRPr="7B5889EC">
        <w:rPr>
          <w:color w:val="auto"/>
        </w:rPr>
        <w:t>on</w:t>
      </w:r>
      <w:r w:rsidRPr="7B5889EC">
        <w:rPr>
          <w:color w:val="auto"/>
        </w:rPr>
        <w:t xml:space="preserve"> the gender pay gap at Young Lives vs Cancer.</w:t>
      </w:r>
    </w:p>
    <w:p w14:paraId="0F46EB4E" w14:textId="77777777" w:rsidR="003B377F" w:rsidRDefault="003B377F" w:rsidP="0077503A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color w:val="auto"/>
        </w:rPr>
      </w:pPr>
      <w:r w:rsidRPr="7B5889EC">
        <w:rPr>
          <w:color w:val="auto"/>
        </w:rPr>
        <w:t xml:space="preserve">Internal promotions appear to be proportionate to our overall gender split, with a slightly higher rate for </w:t>
      </w:r>
      <w:r w:rsidR="005F3A1B" w:rsidRPr="7B5889EC">
        <w:rPr>
          <w:color w:val="auto"/>
        </w:rPr>
        <w:t>men</w:t>
      </w:r>
      <w:r w:rsidR="42BC983F" w:rsidRPr="7B5889EC">
        <w:rPr>
          <w:color w:val="auto"/>
        </w:rPr>
        <w:t>, i.e.</w:t>
      </w:r>
      <w:r w:rsidR="005F3A1B" w:rsidRPr="7B5889EC">
        <w:rPr>
          <w:color w:val="auto"/>
        </w:rPr>
        <w:t xml:space="preserve"> 21</w:t>
      </w:r>
      <w:r w:rsidRPr="7B5889EC">
        <w:rPr>
          <w:color w:val="auto"/>
        </w:rPr>
        <w:t>% of all internal promo</w:t>
      </w:r>
      <w:r w:rsidR="005F3A1B" w:rsidRPr="7B5889EC">
        <w:rPr>
          <w:color w:val="auto"/>
        </w:rPr>
        <w:t>tions were men and 79</w:t>
      </w:r>
      <w:r w:rsidR="00116B7F" w:rsidRPr="7B5889EC">
        <w:rPr>
          <w:color w:val="auto"/>
        </w:rPr>
        <w:t xml:space="preserve">% </w:t>
      </w:r>
      <w:r w:rsidR="34B95C27" w:rsidRPr="7B5889EC">
        <w:rPr>
          <w:color w:val="auto"/>
        </w:rPr>
        <w:t xml:space="preserve">were </w:t>
      </w:r>
      <w:r w:rsidR="00116B7F" w:rsidRPr="7B5889EC">
        <w:rPr>
          <w:color w:val="auto"/>
        </w:rPr>
        <w:t>women.</w:t>
      </w:r>
    </w:p>
    <w:p w14:paraId="2EBDC85C" w14:textId="77777777" w:rsidR="003B377F" w:rsidRPr="0077503A" w:rsidRDefault="003B377F" w:rsidP="0077503A">
      <w:pPr>
        <w:pStyle w:val="Heading2"/>
      </w:pPr>
      <w:bookmarkStart w:id="3" w:name="_Toc125358010"/>
      <w:r w:rsidRPr="0077503A">
        <w:t xml:space="preserve">Ethnicity </w:t>
      </w:r>
      <w:r w:rsidR="79639B8F">
        <w:t>p</w:t>
      </w:r>
      <w:r w:rsidRPr="0077503A">
        <w:t xml:space="preserve">ay </w:t>
      </w:r>
      <w:r w:rsidR="2A80D49F">
        <w:t>g</w:t>
      </w:r>
      <w:r w:rsidRPr="0077503A">
        <w:t>ap</w:t>
      </w:r>
      <w:r>
        <w:t xml:space="preserve"> </w:t>
      </w:r>
      <w:bookmarkEnd w:id="3"/>
    </w:p>
    <w:p w14:paraId="41BC2DAA" w14:textId="77777777" w:rsidR="003B377F" w:rsidRDefault="003B377F" w:rsidP="003B377F">
      <w:pPr>
        <w:spacing w:after="0"/>
        <w:rPr>
          <w:rFonts w:ascii="Arial" w:hAnsi="Arial" w:cs="Arial"/>
        </w:rPr>
      </w:pPr>
      <w:r w:rsidRPr="7B5889EC">
        <w:t xml:space="preserve">We report the ethnicity pay gap for separate ethnicity groups. The ethnicity pay gap shows the difference between the </w:t>
      </w:r>
      <w:r w:rsidR="1393D9EA" w:rsidRPr="7B5889EC">
        <w:t xml:space="preserve">mean </w:t>
      </w:r>
      <w:r w:rsidRPr="7B5889EC">
        <w:t xml:space="preserve">and median hourly </w:t>
      </w:r>
      <w:r w:rsidR="672183FE" w:rsidRPr="7B5889EC">
        <w:t xml:space="preserve">pay rates </w:t>
      </w:r>
      <w:r w:rsidRPr="7B5889EC">
        <w:t xml:space="preserve">of Asian, Black, </w:t>
      </w:r>
      <w:proofErr w:type="gramStart"/>
      <w:r w:rsidRPr="7B5889EC">
        <w:t>Mixed</w:t>
      </w:r>
      <w:proofErr w:type="gramEnd"/>
      <w:r w:rsidRPr="7B5889EC">
        <w:t xml:space="preserve"> ethnicity groups</w:t>
      </w:r>
      <w:r w:rsidR="1E97B7AD" w:rsidRPr="7B5889EC">
        <w:t xml:space="preserve"> when compared</w:t>
      </w:r>
      <w:r w:rsidRPr="7B5889EC">
        <w:t xml:space="preserve"> to </w:t>
      </w:r>
      <w:r w:rsidR="5246F835" w:rsidRPr="7B5889EC">
        <w:t xml:space="preserve">the </w:t>
      </w:r>
      <w:r w:rsidRPr="7B5889EC">
        <w:t>White ethnic group.</w:t>
      </w:r>
      <w:r>
        <w:rPr>
          <w:rFonts w:ascii="Arial" w:hAnsi="Arial" w:cs="Arial"/>
          <w:sz w:val="23"/>
          <w:szCs w:val="23"/>
          <w:shd w:val="clear" w:color="auto" w:fill="FFFFFF"/>
        </w:rPr>
        <w:t> </w:t>
      </w:r>
    </w:p>
    <w:p w14:paraId="6B30AE18" w14:textId="77777777" w:rsidR="003B377F" w:rsidRDefault="003B377F" w:rsidP="003B377F">
      <w:pPr>
        <w:spacing w:after="0"/>
        <w:rPr>
          <w:rFonts w:ascii="Arial" w:hAnsi="Arial" w:cs="Arial"/>
        </w:rPr>
      </w:pPr>
    </w:p>
    <w:tbl>
      <w:tblPr>
        <w:tblStyle w:val="ListTable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88"/>
        <w:gridCol w:w="3119"/>
        <w:gridCol w:w="3260"/>
      </w:tblGrid>
      <w:tr w:rsidR="003B377F" w14:paraId="51406DC5" w14:textId="77777777" w:rsidTr="00B57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8" w:type="dxa"/>
            <w:tcBorders>
              <w:top w:val="single" w:sz="4" w:space="0" w:color="B90A7D" w:themeColor="text1"/>
              <w:left w:val="single" w:sz="4" w:space="0" w:color="B90A7D" w:themeColor="text1"/>
            </w:tcBorders>
          </w:tcPr>
          <w:p w14:paraId="4593B8AB" w14:textId="77777777" w:rsidR="003B377F" w:rsidRDefault="003B377F">
            <w:pPr>
              <w:spacing w:after="0"/>
              <w:jc w:val="center"/>
              <w:rPr>
                <w:rFonts w:ascii="Arial" w:hAnsi="Arial" w:cs="Arial"/>
                <w:color w:val="FFFFFF" w:themeColor="text2"/>
              </w:rPr>
            </w:pPr>
          </w:p>
        </w:tc>
        <w:tc>
          <w:tcPr>
            <w:tcW w:w="3119" w:type="dxa"/>
            <w:tcBorders>
              <w:top w:val="single" w:sz="4" w:space="0" w:color="B90A7D" w:themeColor="text1"/>
              <w:left w:val="nil"/>
              <w:bottom w:val="nil"/>
              <w:right w:val="nil"/>
            </w:tcBorders>
            <w:hideMark/>
          </w:tcPr>
          <w:p w14:paraId="4F204BF7" w14:textId="77777777" w:rsidR="003B377F" w:rsidRDefault="003B377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text2"/>
              </w:rPr>
            </w:pPr>
            <w:r>
              <w:rPr>
                <w:rFonts w:ascii="Arial" w:hAnsi="Arial" w:cs="Arial"/>
                <w:color w:val="FFFFFF" w:themeColor="text2"/>
              </w:rPr>
              <w:t>Mean Ethnicity Pay Gap</w:t>
            </w:r>
          </w:p>
        </w:tc>
        <w:tc>
          <w:tcPr>
            <w:tcW w:w="3260" w:type="dxa"/>
            <w:tcBorders>
              <w:top w:val="single" w:sz="4" w:space="0" w:color="B90A7D" w:themeColor="text1"/>
              <w:left w:val="nil"/>
              <w:bottom w:val="nil"/>
              <w:right w:val="single" w:sz="4" w:space="0" w:color="B90A7D" w:themeColor="text1"/>
            </w:tcBorders>
            <w:hideMark/>
          </w:tcPr>
          <w:p w14:paraId="250F2663" w14:textId="77777777" w:rsidR="003B377F" w:rsidRDefault="003B377F" w:rsidP="00AA5C0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text2"/>
              </w:rPr>
            </w:pPr>
            <w:r>
              <w:rPr>
                <w:rFonts w:ascii="Arial" w:hAnsi="Arial" w:cs="Arial"/>
                <w:color w:val="FFFFFF" w:themeColor="text2"/>
              </w:rPr>
              <w:t>Median Ethnicity Pay Gap</w:t>
            </w:r>
          </w:p>
        </w:tc>
      </w:tr>
      <w:tr w:rsidR="003B377F" w14:paraId="4EE4DD10" w14:textId="77777777" w:rsidTr="00B57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left w:val="single" w:sz="4" w:space="0" w:color="B90A7D" w:themeColor="text1"/>
            </w:tcBorders>
            <w:hideMark/>
          </w:tcPr>
          <w:p w14:paraId="2FBFF52F" w14:textId="77777777" w:rsidR="003B377F" w:rsidRDefault="003B377F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Asian</w:t>
            </w:r>
          </w:p>
        </w:tc>
        <w:tc>
          <w:tcPr>
            <w:tcW w:w="3119" w:type="dxa"/>
            <w:tcBorders>
              <w:left w:val="nil"/>
              <w:right w:val="nil"/>
            </w:tcBorders>
            <w:hideMark/>
          </w:tcPr>
          <w:p w14:paraId="722DE503" w14:textId="77777777" w:rsidR="003B377F" w:rsidRDefault="00116B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0.6</w:t>
            </w:r>
            <w:r w:rsidR="003B377F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260" w:type="dxa"/>
            <w:tcBorders>
              <w:left w:val="nil"/>
              <w:right w:val="single" w:sz="4" w:space="0" w:color="B90A7D" w:themeColor="text1"/>
            </w:tcBorders>
            <w:hideMark/>
          </w:tcPr>
          <w:p w14:paraId="65B7953B" w14:textId="77777777" w:rsidR="003B377F" w:rsidRDefault="00116B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-3.7%</w:t>
            </w:r>
          </w:p>
        </w:tc>
      </w:tr>
      <w:tr w:rsidR="003B377F" w14:paraId="4FF748FB" w14:textId="77777777" w:rsidTr="00B575CA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top w:val="nil"/>
              <w:left w:val="single" w:sz="4" w:space="0" w:color="B90A7D" w:themeColor="text1"/>
              <w:bottom w:val="nil"/>
            </w:tcBorders>
            <w:hideMark/>
          </w:tcPr>
          <w:p w14:paraId="3D01867B" w14:textId="77777777" w:rsidR="003B377F" w:rsidRDefault="003B377F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Black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0E416" w14:textId="77777777" w:rsidR="003B377F" w:rsidRDefault="00116B7F">
            <w:pPr>
              <w:spacing w:after="0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-7.9%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B90A7D" w:themeColor="text1"/>
            </w:tcBorders>
            <w:hideMark/>
          </w:tcPr>
          <w:p w14:paraId="178B242B" w14:textId="77777777" w:rsidR="003B377F" w:rsidRDefault="00116B7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</w:t>
            </w:r>
            <w:r w:rsidR="003B377F">
              <w:rPr>
                <w:rFonts w:ascii="Arial" w:hAnsi="Arial" w:cs="Arial"/>
                <w:b/>
              </w:rPr>
              <w:t>%</w:t>
            </w:r>
          </w:p>
        </w:tc>
      </w:tr>
      <w:tr w:rsidR="003B377F" w14:paraId="65F55555" w14:textId="77777777" w:rsidTr="00B57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tcBorders>
              <w:left w:val="single" w:sz="4" w:space="0" w:color="B90A7D" w:themeColor="text1"/>
            </w:tcBorders>
            <w:hideMark/>
          </w:tcPr>
          <w:p w14:paraId="5CB7AA56" w14:textId="77777777" w:rsidR="003B377F" w:rsidRDefault="003B377F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Mixed</w:t>
            </w:r>
          </w:p>
        </w:tc>
        <w:tc>
          <w:tcPr>
            <w:tcW w:w="3119" w:type="dxa"/>
            <w:tcBorders>
              <w:left w:val="nil"/>
              <w:right w:val="nil"/>
            </w:tcBorders>
            <w:hideMark/>
          </w:tcPr>
          <w:p w14:paraId="0D0E8754" w14:textId="77777777" w:rsidR="003B377F" w:rsidRDefault="00116B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-9.3</w:t>
            </w:r>
            <w:r w:rsidR="003B377F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3260" w:type="dxa"/>
            <w:tcBorders>
              <w:left w:val="nil"/>
              <w:right w:val="single" w:sz="4" w:space="0" w:color="B90A7D" w:themeColor="text1"/>
            </w:tcBorders>
            <w:hideMark/>
          </w:tcPr>
          <w:p w14:paraId="016A4C14" w14:textId="77777777" w:rsidR="003B377F" w:rsidRDefault="003B377F" w:rsidP="00116B7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116B7F">
              <w:rPr>
                <w:rFonts w:ascii="Arial" w:hAnsi="Arial" w:cs="Arial"/>
                <w:b/>
              </w:rPr>
              <w:t>10.5</w:t>
            </w:r>
            <w:r>
              <w:rPr>
                <w:rFonts w:ascii="Arial" w:hAnsi="Arial" w:cs="Arial"/>
                <w:b/>
              </w:rPr>
              <w:t>%</w:t>
            </w:r>
          </w:p>
        </w:tc>
      </w:tr>
    </w:tbl>
    <w:p w14:paraId="0FD79552" w14:textId="77777777" w:rsidR="003B377F" w:rsidRDefault="003B377F" w:rsidP="003B377F">
      <w:pPr>
        <w:spacing w:after="0"/>
        <w:rPr>
          <w:rFonts w:ascii="Arial" w:hAnsi="Arial" w:cs="Arial"/>
          <w:lang w:val="en-US"/>
        </w:rPr>
      </w:pPr>
    </w:p>
    <w:p w14:paraId="5C8817E5" w14:textId="77777777" w:rsidR="003B377F" w:rsidRDefault="003B377F" w:rsidP="003B377F">
      <w:pPr>
        <w:spacing w:after="0"/>
      </w:pPr>
    </w:p>
    <w:p w14:paraId="6C09935E" w14:textId="77777777" w:rsidR="003B377F" w:rsidRDefault="003B377F" w:rsidP="003B377F">
      <w:pPr>
        <w:spacing w:after="0"/>
      </w:pPr>
      <w:r>
        <w:t>The graphs below show the trend in the mean and median ethnicity pay gaps at Young Lives vs Cancer since reporting started in 2020:</w:t>
      </w:r>
    </w:p>
    <w:p w14:paraId="46675B8F" w14:textId="77777777" w:rsidR="003B377F" w:rsidRDefault="003B377F" w:rsidP="003B377F">
      <w:pPr>
        <w:spacing w:after="0"/>
      </w:pPr>
    </w:p>
    <w:p w14:paraId="063051B2" w14:textId="77777777" w:rsidR="00116B7F" w:rsidRDefault="00116B7F" w:rsidP="003B377F">
      <w:r>
        <w:rPr>
          <w:noProof/>
          <w:color w:val="2B579A"/>
          <w:shd w:val="clear" w:color="auto" w:fill="E6E6E6"/>
          <w:lang w:eastAsia="en-GB"/>
        </w:rPr>
        <w:lastRenderedPageBreak/>
        <w:drawing>
          <wp:inline distT="0" distB="0" distL="0" distR="0" wp14:anchorId="25CBF2AC" wp14:editId="1C297D10">
            <wp:extent cx="3200400" cy="203835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t xml:space="preserve"> </w:t>
      </w:r>
      <w:r>
        <w:rPr>
          <w:noProof/>
          <w:color w:val="2B579A"/>
          <w:shd w:val="clear" w:color="auto" w:fill="E6E6E6"/>
          <w:lang w:eastAsia="en-GB"/>
        </w:rPr>
        <w:drawing>
          <wp:inline distT="0" distB="0" distL="0" distR="0" wp14:anchorId="7EAF9AB6" wp14:editId="31CF3865">
            <wp:extent cx="3378200" cy="2038350"/>
            <wp:effectExtent l="0" t="0" r="1270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6BADDDA" w14:textId="77777777" w:rsidR="003B377F" w:rsidRDefault="003B377F" w:rsidP="0077503A">
      <w:pPr>
        <w:spacing w:line="240" w:lineRule="auto"/>
      </w:pPr>
      <w:r>
        <w:t xml:space="preserve">This data shows that the gap between the average (mean) </w:t>
      </w:r>
      <w:r w:rsidR="00B93EBB">
        <w:t xml:space="preserve">and median </w:t>
      </w:r>
      <w:r>
        <w:t>hourly pay</w:t>
      </w:r>
      <w:r w:rsidR="6137EF5E">
        <w:t xml:space="preserve"> rate</w:t>
      </w:r>
      <w:r w:rsidR="00B93EBB">
        <w:t>s</w:t>
      </w:r>
      <w:r>
        <w:t xml:space="preserve"> of Asian, Black and Mixed ethnicity groups </w:t>
      </w:r>
      <w:r w:rsidR="3D5E3352">
        <w:t xml:space="preserve">when compared </w:t>
      </w:r>
      <w:r>
        <w:t xml:space="preserve">to the White ethnic group at Young Lives vs Cancer is </w:t>
      </w:r>
      <w:r w:rsidR="00B93EBB">
        <w:t>closing slightly</w:t>
      </w:r>
      <w:r>
        <w:t xml:space="preserve">. </w:t>
      </w:r>
    </w:p>
    <w:p w14:paraId="49DDB2E9" w14:textId="77777777" w:rsidR="003B377F" w:rsidRDefault="003B377F" w:rsidP="7B5889EC">
      <w:pPr>
        <w:spacing w:line="240" w:lineRule="auto"/>
      </w:pPr>
      <w:r>
        <w:t xml:space="preserve">The </w:t>
      </w:r>
      <w:r w:rsidR="00B93EBB">
        <w:t xml:space="preserve">most noticeable shift in </w:t>
      </w:r>
      <w:r w:rsidR="0FB5C451">
        <w:t>mean</w:t>
      </w:r>
      <w:r w:rsidR="00B93EBB">
        <w:t xml:space="preserve"> and </w:t>
      </w:r>
      <w:r w:rsidR="00E34404">
        <w:t>median</w:t>
      </w:r>
      <w:r w:rsidR="00B93EBB">
        <w:t xml:space="preserve"> pay is </w:t>
      </w:r>
      <w:r>
        <w:t>across</w:t>
      </w:r>
      <w:r w:rsidR="18147AB6">
        <w:t xml:space="preserve"> the</w:t>
      </w:r>
      <w:r>
        <w:t xml:space="preserve"> </w:t>
      </w:r>
      <w:r w:rsidR="00B93EBB">
        <w:t>Asian</w:t>
      </w:r>
      <w:r>
        <w:t xml:space="preserve"> ethnicity group </w:t>
      </w:r>
      <w:r w:rsidR="00B93EBB">
        <w:t xml:space="preserve">due to a more even split across all pay quartiles. </w:t>
      </w:r>
      <w:r w:rsidR="0007293C">
        <w:t xml:space="preserve">This could also be as a result </w:t>
      </w:r>
      <w:r w:rsidR="0007293C">
        <w:lastRenderedPageBreak/>
        <w:t xml:space="preserve">of a higher proportion of our workforce identifying as Asian, 5% compared with 3% last year. </w:t>
      </w:r>
    </w:p>
    <w:p w14:paraId="0C3D3A86" w14:textId="77232D02" w:rsidR="2FB658D9" w:rsidRDefault="00084504" w:rsidP="7B5889EC">
      <w:pPr>
        <w:spacing w:line="240" w:lineRule="auto"/>
      </w:pPr>
      <w:r>
        <w:t xml:space="preserve">Whilst on average (mean), the Black ethnicity group earn 7.9% more than those from the White ethnicity group (an inverse gap), </w:t>
      </w:r>
      <w:r w:rsidRPr="437FDD60">
        <w:rPr>
          <w:rFonts w:ascii="Arial" w:eastAsiaTheme="minorEastAsia" w:hAnsi="Arial" w:cs="Arial"/>
          <w:lang w:eastAsia="ja-JP"/>
        </w:rPr>
        <w:t xml:space="preserve">the midpoint of hourly rate of that group (the median) shows that </w:t>
      </w:r>
      <w:r w:rsidR="006153DA">
        <w:rPr>
          <w:rFonts w:ascii="Arial" w:eastAsiaTheme="minorEastAsia" w:hAnsi="Arial" w:cs="Arial"/>
          <w:lang w:eastAsia="ja-JP"/>
        </w:rPr>
        <w:t>Black ethnicity group</w:t>
      </w:r>
      <w:r w:rsidRPr="437FDD60">
        <w:rPr>
          <w:rFonts w:ascii="Arial" w:eastAsiaTheme="minorEastAsia" w:hAnsi="Arial" w:cs="Arial"/>
          <w:lang w:eastAsia="ja-JP"/>
        </w:rPr>
        <w:t xml:space="preserve"> earn 2.3% less than the White ethnicity group.</w:t>
      </w:r>
      <w:r>
        <w:t xml:space="preserve"> This could be</w:t>
      </w:r>
      <w:r w:rsidR="0077503A">
        <w:t xml:space="preserve"> </w:t>
      </w:r>
      <w:r>
        <w:t>due to a distribution of the Black ethnicity group in the organisation.</w:t>
      </w:r>
    </w:p>
    <w:p w14:paraId="23FAE060" w14:textId="77777777" w:rsidR="003B377F" w:rsidRDefault="003B377F" w:rsidP="001C7105">
      <w:pPr>
        <w:spacing w:after="0" w:line="240" w:lineRule="auto"/>
        <w:textAlignment w:val="baseline"/>
        <w:rPr>
          <w:rStyle w:val="Heading3Char"/>
        </w:rPr>
      </w:pPr>
      <w:r w:rsidRPr="001C7105">
        <w:rPr>
          <w:rStyle w:val="Heading3Char"/>
        </w:rPr>
        <w:t>Ethnicity distribution across pay quartiles</w:t>
      </w:r>
    </w:p>
    <w:p w14:paraId="1585B335" w14:textId="0A7DF403" w:rsidR="003B377F" w:rsidRDefault="003B377F" w:rsidP="00847151">
      <w:pPr>
        <w:spacing w:after="120" w:line="240" w:lineRule="auto"/>
      </w:pPr>
    </w:p>
    <w:p w14:paraId="21857D2F" w14:textId="45EFC5F1" w:rsidR="00F26562" w:rsidRPr="00F26562" w:rsidRDefault="00F26562" w:rsidP="00F2656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A897643" wp14:editId="2D7DAE0C">
            <wp:extent cx="6400800" cy="2733675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  <a:ext uri="{147F2762-F138-4A5C-976F-8EAC2B608ADB}">
                  <a16:predDERef xmlns:a16="http://schemas.microsoft.com/office/drawing/2014/main" pre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538BF36" w14:textId="77777777" w:rsidR="003B377F" w:rsidRDefault="003B377F" w:rsidP="001C7105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 w:rsidRPr="7B5889EC">
        <w:rPr>
          <w:rFonts w:ascii="Arial" w:hAnsi="Arial" w:cs="Arial"/>
          <w:i/>
          <w:iCs/>
          <w:sz w:val="18"/>
          <w:szCs w:val="18"/>
        </w:rPr>
        <w:t>(Band A = lowest pay quartile; Band D = highest pay quartile)</w:t>
      </w:r>
    </w:p>
    <w:p w14:paraId="2D0C54FB" w14:textId="77777777" w:rsidR="003B377F" w:rsidRDefault="003B377F" w:rsidP="001C7105">
      <w:pPr>
        <w:spacing w:line="240" w:lineRule="auto"/>
        <w:rPr>
          <w:rFonts w:ascii="Arial" w:eastAsia="Times New Roman" w:hAnsi="Arial" w:cs="Arial"/>
          <w:b/>
          <w:bCs/>
          <w:color w:val="B90A7D"/>
          <w:sz w:val="26"/>
          <w:szCs w:val="26"/>
          <w:lang w:val="en-US" w:eastAsia="en-GB"/>
        </w:rPr>
      </w:pPr>
      <w:r w:rsidRPr="7B5889EC">
        <w:rPr>
          <w:rFonts w:ascii="Arial" w:eastAsia="Times New Roman" w:hAnsi="Arial" w:cs="Arial"/>
          <w:b/>
          <w:bCs/>
          <w:color w:val="B90A7D" w:themeColor="accent1"/>
          <w:sz w:val="26"/>
          <w:szCs w:val="26"/>
          <w:lang w:val="en-US" w:eastAsia="en-GB"/>
        </w:rPr>
        <w:t>Context and analysis</w:t>
      </w:r>
    </w:p>
    <w:p w14:paraId="4D24FD45" w14:textId="77777777" w:rsidR="003B377F" w:rsidRDefault="003B377F" w:rsidP="001C7105">
      <w:pPr>
        <w:pStyle w:val="ListParagraph"/>
        <w:numPr>
          <w:ilvl w:val="0"/>
          <w:numId w:val="4"/>
        </w:numPr>
        <w:tabs>
          <w:tab w:val="left" w:pos="720"/>
        </w:tabs>
        <w:spacing w:line="240" w:lineRule="auto"/>
        <w:rPr>
          <w:rFonts w:ascii="Arial" w:hAnsi="Arial" w:cs="Arial"/>
          <w:color w:val="auto"/>
        </w:rPr>
      </w:pPr>
      <w:r w:rsidRPr="7B5889EC">
        <w:rPr>
          <w:color w:val="auto"/>
        </w:rPr>
        <w:t xml:space="preserve">Whilst it is positive to see negative pay gaps for most of our </w:t>
      </w:r>
      <w:r w:rsidR="4A455035" w:rsidRPr="7B5889EC">
        <w:rPr>
          <w:color w:val="auto"/>
        </w:rPr>
        <w:t>e</w:t>
      </w:r>
      <w:r w:rsidRPr="7B5889EC">
        <w:rPr>
          <w:color w:val="auto"/>
        </w:rPr>
        <w:t xml:space="preserve">thnicity groups, </w:t>
      </w:r>
      <w:r w:rsidR="56C8F497" w:rsidRPr="7B5889EC">
        <w:rPr>
          <w:color w:val="auto"/>
        </w:rPr>
        <w:t xml:space="preserve">given that we are reporting on small </w:t>
      </w:r>
      <w:r w:rsidRPr="7B5889EC">
        <w:rPr>
          <w:color w:val="auto"/>
        </w:rPr>
        <w:t>numbers</w:t>
      </w:r>
      <w:r w:rsidR="67A8A818" w:rsidRPr="7B5889EC">
        <w:rPr>
          <w:color w:val="auto"/>
        </w:rPr>
        <w:t>,</w:t>
      </w:r>
      <w:r w:rsidRPr="7B5889EC">
        <w:rPr>
          <w:color w:val="auto"/>
        </w:rPr>
        <w:t xml:space="preserve"> we cannot pronounce these as an indicator of success. </w:t>
      </w:r>
      <w:r>
        <w:t xml:space="preserve">It also means that the figures do not show statistical </w:t>
      </w:r>
      <w:r>
        <w:lastRenderedPageBreak/>
        <w:t>significance in many areas and so deeper analysis of this particular data set is difficult</w:t>
      </w:r>
    </w:p>
    <w:p w14:paraId="1F1522F9" w14:textId="39AC9CC6" w:rsidR="005A7B65" w:rsidRPr="005A7B65" w:rsidRDefault="775E85E1" w:rsidP="001C7105">
      <w:pPr>
        <w:pStyle w:val="ListParagraph"/>
        <w:numPr>
          <w:ilvl w:val="0"/>
          <w:numId w:val="4"/>
        </w:numPr>
        <w:tabs>
          <w:tab w:val="left" w:pos="720"/>
        </w:tabs>
        <w:spacing w:line="240" w:lineRule="auto"/>
        <w:rPr>
          <w:color w:val="auto"/>
        </w:rPr>
      </w:pPr>
      <w:r w:rsidRPr="01A41F49">
        <w:rPr>
          <w:color w:val="auto"/>
        </w:rPr>
        <w:t xml:space="preserve">As </w:t>
      </w:r>
      <w:r w:rsidRPr="01A41F49">
        <w:rPr>
          <w:rFonts w:ascii="Arial" w:hAnsi="Arial" w:cs="Arial"/>
        </w:rPr>
        <w:t>we are reporting on small numbers within these ethnicity groups -</w:t>
      </w:r>
      <w:r w:rsidRPr="01A41F49">
        <w:rPr>
          <w:color w:val="auto"/>
        </w:rPr>
        <w:t xml:space="preserve"> the number of staff who identify as Asian, Black or Mixed ethnicity are very low at 5%, 3% and 1% respectively -</w:t>
      </w:r>
      <w:r w:rsidRPr="01A41F49">
        <w:rPr>
          <w:rFonts w:ascii="Arial" w:hAnsi="Arial" w:cs="Arial"/>
        </w:rPr>
        <w:t xml:space="preserve"> it should be noted that the data is relatively volatile, i.e. any changes to the composition of these </w:t>
      </w:r>
      <w:r w:rsidR="5F499259" w:rsidRPr="01A41F49">
        <w:rPr>
          <w:rFonts w:ascii="Arial" w:hAnsi="Arial" w:cs="Arial"/>
        </w:rPr>
        <w:t>ethnicity groups</w:t>
      </w:r>
      <w:r w:rsidRPr="01A41F49">
        <w:rPr>
          <w:rFonts w:ascii="Arial" w:hAnsi="Arial" w:cs="Arial"/>
        </w:rPr>
        <w:t xml:space="preserve"> has a significant impact on the data</w:t>
      </w:r>
      <w:r w:rsidR="2BED8D82" w:rsidRPr="01A41F49">
        <w:rPr>
          <w:rFonts w:ascii="Arial" w:hAnsi="Arial" w:cs="Arial"/>
        </w:rPr>
        <w:t>.</w:t>
      </w:r>
      <w:r w:rsidRPr="01A41F49">
        <w:rPr>
          <w:color w:val="auto"/>
        </w:rPr>
        <w:t xml:space="preserve"> </w:t>
      </w:r>
      <w:r w:rsidR="27BDA1C3" w:rsidRPr="01A41F49">
        <w:rPr>
          <w:color w:val="auto"/>
        </w:rPr>
        <w:t xml:space="preserve">It should also be noted that </w:t>
      </w:r>
      <w:r w:rsidR="003B377F" w:rsidRPr="01A41F49">
        <w:rPr>
          <w:rFonts w:ascii="Arial" w:hAnsi="Arial" w:cs="Arial"/>
          <w:color w:val="auto"/>
        </w:rPr>
        <w:t xml:space="preserve">5% </w:t>
      </w:r>
      <w:r w:rsidR="14711BFA" w:rsidRPr="01A41F49">
        <w:rPr>
          <w:rFonts w:ascii="Arial" w:hAnsi="Arial" w:cs="Arial"/>
          <w:color w:val="auto"/>
        </w:rPr>
        <w:t xml:space="preserve">of staff </w:t>
      </w:r>
      <w:r w:rsidR="003B377F" w:rsidRPr="01A41F49">
        <w:rPr>
          <w:rFonts w:ascii="Arial" w:hAnsi="Arial" w:cs="Arial"/>
          <w:color w:val="auto"/>
        </w:rPr>
        <w:t>have</w:t>
      </w:r>
      <w:r w:rsidR="05296EA9" w:rsidRPr="01A41F49">
        <w:rPr>
          <w:rFonts w:ascii="Arial" w:hAnsi="Arial" w:cs="Arial"/>
          <w:color w:val="auto"/>
        </w:rPr>
        <w:t xml:space="preserve"> chosen</w:t>
      </w:r>
      <w:r w:rsidR="003B377F" w:rsidRPr="01A41F49">
        <w:rPr>
          <w:rFonts w:ascii="Arial" w:hAnsi="Arial" w:cs="Arial"/>
          <w:color w:val="auto"/>
        </w:rPr>
        <w:t xml:space="preserve"> not</w:t>
      </w:r>
      <w:r w:rsidR="12775FAF" w:rsidRPr="01A41F49">
        <w:rPr>
          <w:rFonts w:ascii="Arial" w:hAnsi="Arial" w:cs="Arial"/>
          <w:color w:val="auto"/>
        </w:rPr>
        <w:t xml:space="preserve"> to</w:t>
      </w:r>
      <w:r w:rsidR="003B377F" w:rsidRPr="01A41F49">
        <w:rPr>
          <w:rFonts w:ascii="Arial" w:hAnsi="Arial" w:cs="Arial"/>
          <w:color w:val="auto"/>
        </w:rPr>
        <w:t xml:space="preserve"> disclose their ethnicity data, creating a level of uncertainty </w:t>
      </w:r>
      <w:r w:rsidR="3B6FD64D" w:rsidRPr="01A41F49">
        <w:rPr>
          <w:rFonts w:ascii="Arial" w:hAnsi="Arial" w:cs="Arial"/>
          <w:color w:val="auto"/>
        </w:rPr>
        <w:t xml:space="preserve">about </w:t>
      </w:r>
      <w:r w:rsidR="4D2C6C8B" w:rsidRPr="01A41F49">
        <w:rPr>
          <w:rFonts w:ascii="Arial" w:hAnsi="Arial" w:cs="Arial"/>
          <w:color w:val="auto"/>
        </w:rPr>
        <w:t xml:space="preserve">the </w:t>
      </w:r>
      <w:r w:rsidR="003B377F" w:rsidRPr="01A41F49">
        <w:rPr>
          <w:rFonts w:ascii="Arial" w:hAnsi="Arial" w:cs="Arial"/>
          <w:color w:val="auto"/>
        </w:rPr>
        <w:t>ethnicity pay gap</w:t>
      </w:r>
      <w:r w:rsidR="001C7105">
        <w:rPr>
          <w:rFonts w:ascii="Arial" w:hAnsi="Arial" w:cs="Arial"/>
          <w:color w:val="auto"/>
        </w:rPr>
        <w:t>.</w:t>
      </w:r>
    </w:p>
    <w:p w14:paraId="08EB7B4F" w14:textId="520A7C7C" w:rsidR="005A7B65" w:rsidRPr="001C7105" w:rsidRDefault="00AE52EC" w:rsidP="001C7105">
      <w:pPr>
        <w:pStyle w:val="ListParagraph"/>
        <w:numPr>
          <w:ilvl w:val="0"/>
          <w:numId w:val="4"/>
        </w:numPr>
        <w:tabs>
          <w:tab w:val="left" w:pos="720"/>
        </w:tabs>
        <w:rPr>
          <w:color w:val="auto"/>
        </w:rPr>
      </w:pPr>
      <w:r>
        <w:rPr>
          <w:color w:val="auto"/>
        </w:rPr>
        <w:t>Only 3.5</w:t>
      </w:r>
      <w:r w:rsidR="003B377F" w:rsidRPr="001C7105">
        <w:rPr>
          <w:color w:val="auto"/>
        </w:rPr>
        <w:t xml:space="preserve">% of staff </w:t>
      </w:r>
      <w:r w:rsidR="71832A5B" w:rsidRPr="001C7105">
        <w:rPr>
          <w:color w:val="auto"/>
        </w:rPr>
        <w:t xml:space="preserve">who identify as belonging to a </w:t>
      </w:r>
      <w:proofErr w:type="spellStart"/>
      <w:r w:rsidR="71832A5B" w:rsidRPr="001C7105">
        <w:rPr>
          <w:color w:val="auto"/>
        </w:rPr>
        <w:t>minoritised</w:t>
      </w:r>
      <w:proofErr w:type="spellEnd"/>
      <w:r w:rsidR="71832A5B" w:rsidRPr="001C7105">
        <w:rPr>
          <w:color w:val="auto"/>
        </w:rPr>
        <w:t xml:space="preserve"> </w:t>
      </w:r>
      <w:r w:rsidR="003B377F" w:rsidRPr="001C7105">
        <w:rPr>
          <w:color w:val="auto"/>
        </w:rPr>
        <w:t>eth</w:t>
      </w:r>
      <w:r w:rsidR="3546646C" w:rsidRPr="001C7105">
        <w:rPr>
          <w:color w:val="auto"/>
        </w:rPr>
        <w:t xml:space="preserve">nic group </w:t>
      </w:r>
      <w:r w:rsidR="003B377F" w:rsidRPr="001C7105">
        <w:rPr>
          <w:color w:val="auto"/>
        </w:rPr>
        <w:t>were internally promoted</w:t>
      </w:r>
      <w:r w:rsidR="1230B7C3" w:rsidRPr="001C7105">
        <w:rPr>
          <w:color w:val="auto"/>
        </w:rPr>
        <w:t xml:space="preserve"> in the reporting year. This</w:t>
      </w:r>
      <w:r w:rsidR="1FD07D4C" w:rsidRPr="001C7105">
        <w:rPr>
          <w:color w:val="auto"/>
        </w:rPr>
        <w:t xml:space="preserve"> is disproportionate to our </w:t>
      </w:r>
      <w:r w:rsidR="005A7B65" w:rsidRPr="001C7105">
        <w:rPr>
          <w:color w:val="auto"/>
        </w:rPr>
        <w:t xml:space="preserve">overall </w:t>
      </w:r>
      <w:r w:rsidR="61844F40" w:rsidRPr="001C7105">
        <w:rPr>
          <w:color w:val="auto"/>
        </w:rPr>
        <w:t>Asian, Black or Mixed ethnicity group (9%)</w:t>
      </w:r>
      <w:r w:rsidR="005A7B65" w:rsidRPr="001C7105">
        <w:rPr>
          <w:color w:val="auto"/>
        </w:rPr>
        <w:t xml:space="preserve">. </w:t>
      </w:r>
      <w:r w:rsidR="5642082E" w:rsidRPr="001C7105">
        <w:rPr>
          <w:color w:val="auto"/>
        </w:rPr>
        <w:t>Specifically</w:t>
      </w:r>
      <w:r w:rsidR="005A7B65" w:rsidRPr="001C7105">
        <w:rPr>
          <w:color w:val="auto"/>
        </w:rPr>
        <w:t xml:space="preserve">, no staff </w:t>
      </w:r>
      <w:r w:rsidR="4D253C2D" w:rsidRPr="001C7105">
        <w:rPr>
          <w:color w:val="auto"/>
        </w:rPr>
        <w:t xml:space="preserve">identifying as belonging to </w:t>
      </w:r>
      <w:r w:rsidR="005A7B65" w:rsidRPr="001C7105">
        <w:rPr>
          <w:color w:val="auto"/>
        </w:rPr>
        <w:t>Asian or Black ethnic</w:t>
      </w:r>
      <w:r w:rsidR="7B49BFDB" w:rsidRPr="001C7105">
        <w:rPr>
          <w:color w:val="auto"/>
        </w:rPr>
        <w:t>ity groups</w:t>
      </w:r>
      <w:r w:rsidR="005A7B65" w:rsidRPr="001C7105">
        <w:rPr>
          <w:color w:val="auto"/>
        </w:rPr>
        <w:t xml:space="preserve"> were promoted</w:t>
      </w:r>
      <w:r w:rsidR="0A78AC12" w:rsidRPr="001C7105">
        <w:rPr>
          <w:color w:val="auto"/>
        </w:rPr>
        <w:t xml:space="preserve"> in the reporting year</w:t>
      </w:r>
      <w:r w:rsidR="005A7B65" w:rsidRPr="001C7105">
        <w:rPr>
          <w:color w:val="auto"/>
        </w:rPr>
        <w:t xml:space="preserve">. </w:t>
      </w:r>
      <w:r>
        <w:rPr>
          <w:color w:val="auto"/>
        </w:rPr>
        <w:t xml:space="preserve">On the other hand, 93% of those promoted in the reporting year were from </w:t>
      </w:r>
      <w:r w:rsidR="7BA058D9" w:rsidRPr="001C7105">
        <w:rPr>
          <w:color w:val="auto"/>
        </w:rPr>
        <w:t>the White ethnic group</w:t>
      </w:r>
      <w:r w:rsidR="2FB21685" w:rsidRPr="001C7105">
        <w:rPr>
          <w:color w:val="auto"/>
        </w:rPr>
        <w:t>,</w:t>
      </w:r>
      <w:r w:rsidR="2CF8BF66" w:rsidRPr="001C7105">
        <w:rPr>
          <w:color w:val="auto"/>
        </w:rPr>
        <w:t xml:space="preserve"> </w:t>
      </w:r>
      <w:r w:rsidR="7BA058D9" w:rsidRPr="001C7105">
        <w:rPr>
          <w:color w:val="auto"/>
        </w:rPr>
        <w:t xml:space="preserve">which is </w:t>
      </w:r>
      <w:r>
        <w:rPr>
          <w:color w:val="auto"/>
        </w:rPr>
        <w:t>proportionately higher</w:t>
      </w:r>
      <w:r w:rsidR="7BA058D9" w:rsidRPr="001C7105">
        <w:rPr>
          <w:color w:val="auto"/>
        </w:rPr>
        <w:t xml:space="preserve"> </w:t>
      </w:r>
      <w:r>
        <w:rPr>
          <w:color w:val="auto"/>
        </w:rPr>
        <w:t>than</w:t>
      </w:r>
      <w:r w:rsidR="33DEA7A7" w:rsidRPr="001C7105">
        <w:rPr>
          <w:color w:val="auto"/>
        </w:rPr>
        <w:t xml:space="preserve"> our overall </w:t>
      </w:r>
      <w:r w:rsidR="0460BEDB" w:rsidRPr="001C7105">
        <w:rPr>
          <w:color w:val="auto"/>
        </w:rPr>
        <w:t>White</w:t>
      </w:r>
      <w:r w:rsidR="33DEA7A7" w:rsidRPr="001C7105">
        <w:rPr>
          <w:color w:val="auto"/>
        </w:rPr>
        <w:t xml:space="preserve"> </w:t>
      </w:r>
      <w:r w:rsidR="0460BEDB" w:rsidRPr="001C7105">
        <w:rPr>
          <w:color w:val="auto"/>
        </w:rPr>
        <w:t xml:space="preserve">ethnicity group </w:t>
      </w:r>
      <w:r w:rsidR="33DEA7A7" w:rsidRPr="001C7105">
        <w:rPr>
          <w:color w:val="auto"/>
        </w:rPr>
        <w:t>(</w:t>
      </w:r>
      <w:r w:rsidR="659CED83" w:rsidRPr="001C7105">
        <w:rPr>
          <w:color w:val="auto"/>
        </w:rPr>
        <w:t>85%).</w:t>
      </w:r>
    </w:p>
    <w:p w14:paraId="4CE638CD" w14:textId="77777777" w:rsidR="1A13C764" w:rsidRDefault="1A13C764" w:rsidP="001C7105">
      <w:pPr>
        <w:pStyle w:val="Heading2"/>
        <w:tabs>
          <w:tab w:val="left" w:pos="720"/>
        </w:tabs>
        <w:rPr>
          <w:highlight w:val="yellow"/>
        </w:rPr>
      </w:pPr>
      <w:r>
        <w:t xml:space="preserve">Sexual </w:t>
      </w:r>
      <w:r w:rsidR="0DE7875A">
        <w:t>o</w:t>
      </w:r>
      <w:r>
        <w:t xml:space="preserve">rientation </w:t>
      </w:r>
      <w:r w:rsidR="47B75C67">
        <w:t>p</w:t>
      </w:r>
      <w:r>
        <w:t xml:space="preserve">ay </w:t>
      </w:r>
      <w:r w:rsidR="17EACF68">
        <w:t>g</w:t>
      </w:r>
      <w:r>
        <w:t>ap</w:t>
      </w:r>
      <w:r w:rsidR="7088FF31">
        <w:t xml:space="preserve"> </w:t>
      </w:r>
    </w:p>
    <w:p w14:paraId="371DE5AB" w14:textId="77777777" w:rsidR="1A13C764" w:rsidRDefault="417B4F29">
      <w:pPr>
        <w:tabs>
          <w:tab w:val="left" w:pos="720"/>
        </w:tabs>
        <w:spacing w:after="0"/>
      </w:pPr>
      <w:r>
        <w:t xml:space="preserve">The </w:t>
      </w:r>
      <w:r w:rsidR="51244F96">
        <w:t xml:space="preserve">sexual orientation (those identifying as </w:t>
      </w:r>
      <w:r w:rsidR="1E936840">
        <w:t>lesbian, gay, bisexual, transgender, intersex, queer/questioning, asexual</w:t>
      </w:r>
      <w:r w:rsidR="71D1DCFD">
        <w:t xml:space="preserve"> or </w:t>
      </w:r>
      <w:r>
        <w:t>LGBTQIA+</w:t>
      </w:r>
      <w:r w:rsidR="3F30D7CC">
        <w:t>)</w:t>
      </w:r>
      <w:r>
        <w:t xml:space="preserve"> pay gap shows the difference between the </w:t>
      </w:r>
      <w:r w:rsidR="69814817">
        <w:t xml:space="preserve">mean </w:t>
      </w:r>
      <w:r>
        <w:t xml:space="preserve">and median hourly pay </w:t>
      </w:r>
      <w:r w:rsidR="19CC3172">
        <w:t xml:space="preserve">rates </w:t>
      </w:r>
      <w:r w:rsidR="3D8BF3F0">
        <w:t xml:space="preserve">for </w:t>
      </w:r>
      <w:r w:rsidR="19CC3172">
        <w:t xml:space="preserve">those who identify </w:t>
      </w:r>
      <w:r w:rsidR="1557E436">
        <w:t>as</w:t>
      </w:r>
      <w:r w:rsidR="19CC3172">
        <w:t xml:space="preserve"> </w:t>
      </w:r>
      <w:r>
        <w:t xml:space="preserve">LGBTQIA+ </w:t>
      </w:r>
      <w:r w:rsidR="0FDCA708">
        <w:t xml:space="preserve">when compared to </w:t>
      </w:r>
      <w:r w:rsidR="1F6843C1">
        <w:t>those who identify as</w:t>
      </w:r>
      <w:r>
        <w:t xml:space="preserve"> heterosexuals.</w:t>
      </w:r>
    </w:p>
    <w:p w14:paraId="110098C1" w14:textId="77777777" w:rsidR="007675D9" w:rsidRDefault="007675D9">
      <w:pPr>
        <w:tabs>
          <w:tab w:val="left" w:pos="720"/>
        </w:tabs>
        <w:spacing w:after="0"/>
      </w:pPr>
    </w:p>
    <w:p w14:paraId="5EF0F077" w14:textId="77777777" w:rsidR="1A13C764" w:rsidRDefault="1A13C764" w:rsidP="5254138A">
      <w:pPr>
        <w:tabs>
          <w:tab w:val="left" w:pos="720"/>
        </w:tabs>
        <w:spacing w:after="0"/>
      </w:pPr>
      <w:r>
        <w:t xml:space="preserve">As </w:t>
      </w:r>
      <w:r w:rsidR="506C4652">
        <w:t xml:space="preserve">at </w:t>
      </w:r>
      <w:r>
        <w:t xml:space="preserve">5 April 2023, </w:t>
      </w:r>
      <w:r w:rsidR="5F7DC04C">
        <w:t xml:space="preserve">our data shows that </w:t>
      </w:r>
      <w:r>
        <w:t>6% of our workforce identified LGBTQIA+.</w:t>
      </w:r>
    </w:p>
    <w:p w14:paraId="5C45E297" w14:textId="77777777" w:rsidR="1A13C764" w:rsidRDefault="1A13C764" w:rsidP="5254138A">
      <w:pPr>
        <w:tabs>
          <w:tab w:val="left" w:pos="720"/>
        </w:tabs>
        <w:spacing w:after="0"/>
      </w:pPr>
    </w:p>
    <w:p w14:paraId="0012A123" w14:textId="77777777" w:rsidR="1A13C764" w:rsidRDefault="1A13C764" w:rsidP="7B5889EC">
      <w:pPr>
        <w:spacing w:after="0"/>
      </w:pPr>
      <w:r>
        <w:t xml:space="preserve">Our gap shows that people who identify as LGBTQIA+, on average (mean), earn </w:t>
      </w:r>
      <w:r w:rsidRPr="7B5889EC">
        <w:rPr>
          <w:b/>
          <w:bCs/>
        </w:rPr>
        <w:t>1.7%</w:t>
      </w:r>
      <w:r>
        <w:t xml:space="preserve"> more than those who identify as heterosexuals</w:t>
      </w:r>
      <w:r w:rsidR="00E34404">
        <w:t xml:space="preserve"> (an inverse gap)</w:t>
      </w:r>
      <w:r>
        <w:t xml:space="preserve">. The midpoint of all hourly rates (the median) shows that LGBTQIA+ earn </w:t>
      </w:r>
      <w:r w:rsidRPr="7B5889EC">
        <w:rPr>
          <w:b/>
          <w:bCs/>
        </w:rPr>
        <w:t>7.6%</w:t>
      </w:r>
      <w:r>
        <w:t xml:space="preserve"> </w:t>
      </w:r>
      <w:r w:rsidR="00E34404">
        <w:t>less</w:t>
      </w:r>
      <w:r>
        <w:t xml:space="preserve"> than heterosexuals. </w:t>
      </w:r>
    </w:p>
    <w:p w14:paraId="65BC6CDE" w14:textId="77777777" w:rsidR="1A13C764" w:rsidRDefault="1A13C764" w:rsidP="5254138A">
      <w:pPr>
        <w:tabs>
          <w:tab w:val="left" w:pos="720"/>
        </w:tabs>
        <w:spacing w:after="0"/>
      </w:pPr>
      <w:r w:rsidRPr="5254138A">
        <w:lastRenderedPageBreak/>
        <w:t xml:space="preserve"> </w:t>
      </w:r>
    </w:p>
    <w:p w14:paraId="08A9607D" w14:textId="77777777" w:rsidR="1A13C764" w:rsidRDefault="1A13C764" w:rsidP="7B5889EC">
      <w:pPr>
        <w:tabs>
          <w:tab w:val="left" w:pos="720"/>
        </w:tabs>
        <w:spacing w:after="0"/>
      </w:pPr>
      <w:r>
        <w:t xml:space="preserve">The graph below shows the trend in </w:t>
      </w:r>
      <w:r w:rsidR="127F6A65">
        <w:t xml:space="preserve">the </w:t>
      </w:r>
      <w:r>
        <w:t>sexual orientation pay gap at Young Lives vs Cancer</w:t>
      </w:r>
      <w:r w:rsidR="046C2C32">
        <w:t xml:space="preserve"> since reporting started in 2022</w:t>
      </w:r>
      <w:r>
        <w:t>:</w:t>
      </w:r>
    </w:p>
    <w:p w14:paraId="64E7425F" w14:textId="77777777" w:rsidR="00AA5C08" w:rsidRDefault="00AA5C08" w:rsidP="00AA5C08">
      <w:pPr>
        <w:tabs>
          <w:tab w:val="left" w:pos="720"/>
        </w:tabs>
        <w:spacing w:after="0"/>
        <w:jc w:val="center"/>
      </w:pPr>
      <w:r>
        <w:rPr>
          <w:noProof/>
          <w:color w:val="2B579A"/>
          <w:shd w:val="clear" w:color="auto" w:fill="E6E6E6"/>
          <w:lang w:eastAsia="en-GB"/>
        </w:rPr>
        <w:drawing>
          <wp:inline distT="0" distB="0" distL="0" distR="0" wp14:anchorId="7A1BB58D" wp14:editId="1410DED5">
            <wp:extent cx="4044950" cy="1993900"/>
            <wp:effectExtent l="0" t="0" r="12700" b="635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6EA21BD" w14:textId="77777777" w:rsidR="1A13C764" w:rsidRDefault="1A13C764" w:rsidP="5254138A">
      <w:pPr>
        <w:tabs>
          <w:tab w:val="left" w:pos="720"/>
        </w:tabs>
        <w:spacing w:after="0"/>
      </w:pPr>
      <w:r w:rsidRPr="5254138A">
        <w:rPr>
          <w:color w:val="FF0000"/>
        </w:rPr>
        <w:t xml:space="preserve"> </w:t>
      </w:r>
    </w:p>
    <w:p w14:paraId="2F1D005D" w14:textId="77777777" w:rsidR="1A13C764" w:rsidRDefault="1A13C764" w:rsidP="5254138A">
      <w:pPr>
        <w:tabs>
          <w:tab w:val="left" w:pos="720"/>
        </w:tabs>
        <w:spacing w:after="0"/>
      </w:pPr>
      <w:r w:rsidRPr="5254138A">
        <w:rPr>
          <w:color w:val="FF0000"/>
        </w:rPr>
        <w:t xml:space="preserve"> </w:t>
      </w:r>
    </w:p>
    <w:p w14:paraId="06A3CC2D" w14:textId="77777777" w:rsidR="1A13C764" w:rsidRDefault="1A13C764" w:rsidP="5254138A">
      <w:pPr>
        <w:tabs>
          <w:tab w:val="left" w:pos="720"/>
        </w:tabs>
        <w:spacing w:after="0"/>
      </w:pPr>
      <w:r w:rsidRPr="5254138A">
        <w:rPr>
          <w:color w:val="FF0000"/>
        </w:rPr>
        <w:t xml:space="preserve"> </w:t>
      </w:r>
    </w:p>
    <w:p w14:paraId="54DC8C66" w14:textId="77777777" w:rsidR="00AA5C08" w:rsidRDefault="1A13C764" w:rsidP="00AA5C08">
      <w:pPr>
        <w:tabs>
          <w:tab w:val="left" w:pos="720"/>
        </w:tabs>
        <w:spacing w:after="0"/>
      </w:pPr>
      <w:r w:rsidRPr="5254138A">
        <w:rPr>
          <w:color w:val="FF0000"/>
        </w:rPr>
        <w:t xml:space="preserve"> </w:t>
      </w:r>
    </w:p>
    <w:p w14:paraId="2C030BC8" w14:textId="77777777" w:rsidR="1A13C764" w:rsidRDefault="00AA5C08" w:rsidP="00847151">
      <w:pPr>
        <w:tabs>
          <w:tab w:val="left" w:pos="720"/>
        </w:tabs>
        <w:spacing w:after="0"/>
      </w:pPr>
      <w:r>
        <w:rPr>
          <w:noProof/>
          <w:color w:val="2B579A"/>
          <w:shd w:val="clear" w:color="auto" w:fill="E6E6E6"/>
          <w:lang w:eastAsia="en-GB"/>
        </w:rPr>
        <w:lastRenderedPageBreak/>
        <w:drawing>
          <wp:inline distT="0" distB="0" distL="0" distR="0" wp14:anchorId="6641478D" wp14:editId="7162D292">
            <wp:extent cx="6337300" cy="2743200"/>
            <wp:effectExtent l="0" t="0" r="635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1A13C764" w:rsidRPr="5254138A">
        <w:t xml:space="preserve"> </w:t>
      </w:r>
    </w:p>
    <w:p w14:paraId="0BE7D29F" w14:textId="77777777" w:rsidR="00C3587F" w:rsidRDefault="00C3587F" w:rsidP="00C3587F">
      <w:pPr>
        <w:spacing w:after="120" w:line="240" w:lineRule="auto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(Band A = lowest pay quartile; Band D = highest pay quartile)</w:t>
      </w:r>
    </w:p>
    <w:p w14:paraId="5787E4DE" w14:textId="77777777" w:rsidR="1A13C764" w:rsidRDefault="1A13C764" w:rsidP="5254138A">
      <w:pPr>
        <w:tabs>
          <w:tab w:val="left" w:pos="720"/>
        </w:tabs>
        <w:spacing w:after="0"/>
      </w:pPr>
    </w:p>
    <w:p w14:paraId="136400F4" w14:textId="77777777" w:rsidR="1A13C764" w:rsidRDefault="1A13C764" w:rsidP="5254138A">
      <w:pPr>
        <w:tabs>
          <w:tab w:val="left" w:pos="720"/>
        </w:tabs>
        <w:spacing w:after="120" w:line="240" w:lineRule="auto"/>
        <w:rPr>
          <w:rFonts w:ascii="Arial" w:eastAsia="Times New Roman" w:hAnsi="Arial" w:cs="Arial"/>
          <w:b/>
          <w:bCs/>
          <w:color w:val="B90A7D" w:themeColor="accent1"/>
          <w:sz w:val="26"/>
          <w:szCs w:val="26"/>
          <w:lang w:eastAsia="en-GB"/>
        </w:rPr>
      </w:pPr>
      <w:r w:rsidRPr="5254138A">
        <w:rPr>
          <w:rFonts w:ascii="Arial" w:eastAsia="Times New Roman" w:hAnsi="Arial" w:cs="Arial"/>
          <w:b/>
          <w:bCs/>
          <w:color w:val="B90A7D" w:themeColor="accent1"/>
          <w:sz w:val="26"/>
          <w:szCs w:val="26"/>
          <w:lang w:eastAsia="en-GB"/>
        </w:rPr>
        <w:t>Context and analysis</w:t>
      </w:r>
    </w:p>
    <w:p w14:paraId="7E853E1E" w14:textId="77777777" w:rsidR="1A13C764" w:rsidRDefault="1A13C764" w:rsidP="001C7105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ind w:left="720"/>
      </w:pPr>
    </w:p>
    <w:p w14:paraId="58AD0EEA" w14:textId="77777777" w:rsidR="1A13C764" w:rsidRDefault="1A13C764" w:rsidP="001C7105">
      <w:pPr>
        <w:pStyle w:val="ListParagraph"/>
        <w:numPr>
          <w:ilvl w:val="0"/>
          <w:numId w:val="2"/>
        </w:numPr>
        <w:tabs>
          <w:tab w:val="left" w:pos="720"/>
        </w:tabs>
        <w:spacing w:line="240" w:lineRule="auto"/>
      </w:pPr>
      <w:r>
        <w:t>As the diversity of sexual orientation within our workforce profile is low,</w:t>
      </w:r>
      <w:r w:rsidR="429B185B" w:rsidRPr="7B5889EC">
        <w:rPr>
          <w:rFonts w:ascii="Arial" w:hAnsi="Arial" w:cs="Arial"/>
        </w:rPr>
        <w:t xml:space="preserve"> it should be noted that the data is relatively volatile, i.e. any changes to the composition of </w:t>
      </w:r>
      <w:r w:rsidR="429B185B">
        <w:t>this</w:t>
      </w:r>
      <w:r w:rsidR="429B185B" w:rsidRPr="7B5889EC">
        <w:rPr>
          <w:rFonts w:ascii="Arial" w:hAnsi="Arial" w:cs="Arial"/>
        </w:rPr>
        <w:t xml:space="preserve"> group has a significant impact on the data.</w:t>
      </w:r>
      <w:r>
        <w:t xml:space="preserve"> It also means that the figures do not show statistical significance in many areas and so deeper analysis of this particular data set is difficult</w:t>
      </w:r>
    </w:p>
    <w:p w14:paraId="02221754" w14:textId="77777777" w:rsidR="1A13C764" w:rsidRDefault="1A13C764" w:rsidP="001C7105">
      <w:pPr>
        <w:pStyle w:val="ListParagraph"/>
        <w:numPr>
          <w:ilvl w:val="0"/>
          <w:numId w:val="2"/>
        </w:numPr>
        <w:tabs>
          <w:tab w:val="left" w:pos="720"/>
        </w:tabs>
        <w:spacing w:after="0"/>
      </w:pPr>
      <w:r>
        <w:t xml:space="preserve">Whilst non-disclosure of sexual orientation decreased by 1% compared to last year (from 16% to 15%) a high level of uncertainty </w:t>
      </w:r>
      <w:r w:rsidR="30ECBB37">
        <w:t xml:space="preserve">about the validity of </w:t>
      </w:r>
      <w:r>
        <w:t>the data remains</w:t>
      </w:r>
      <w:r w:rsidR="0B2DB885">
        <w:t xml:space="preserve"> and therefore the sexual orientation pay ga</w:t>
      </w:r>
      <w:r w:rsidR="471A15BB">
        <w:t>p</w:t>
      </w:r>
      <w:r w:rsidR="001C7105">
        <w:t>.</w:t>
      </w:r>
    </w:p>
    <w:p w14:paraId="70E5AFB4" w14:textId="77777777" w:rsidR="1A13C764" w:rsidRDefault="1A13C764" w:rsidP="001C7105">
      <w:pPr>
        <w:pStyle w:val="ListParagraph"/>
        <w:numPr>
          <w:ilvl w:val="0"/>
          <w:numId w:val="2"/>
        </w:numPr>
        <w:tabs>
          <w:tab w:val="left" w:pos="720"/>
        </w:tabs>
        <w:spacing w:after="0"/>
      </w:pPr>
      <w:r>
        <w:t xml:space="preserve">Whilst </w:t>
      </w:r>
      <w:r w:rsidR="519A489E">
        <w:t xml:space="preserve">the </w:t>
      </w:r>
      <w:r>
        <w:t>m</w:t>
      </w:r>
      <w:r w:rsidR="467A8B81">
        <w:t xml:space="preserve">edian </w:t>
      </w:r>
      <w:r w:rsidR="48AAD78D">
        <w:t xml:space="preserve">sexual orientation </w:t>
      </w:r>
      <w:r>
        <w:t>pay gap decreased from last year (from 10% to 7.6%) as a result of more LGBTQIA+</w:t>
      </w:r>
      <w:r w:rsidR="3FEBEB7A">
        <w:t xml:space="preserve"> representation</w:t>
      </w:r>
      <w:r w:rsidR="56B7CC5D">
        <w:t xml:space="preserve"> </w:t>
      </w:r>
      <w:r w:rsidR="4073DED3">
        <w:t>in</w:t>
      </w:r>
      <w:r>
        <w:t xml:space="preserve"> higher paid roles compared to last year, we still see more LGBTQIA+</w:t>
      </w:r>
      <w:r w:rsidR="01470649">
        <w:t xml:space="preserve"> </w:t>
      </w:r>
      <w:r w:rsidR="45CE4FBC">
        <w:t>representation</w:t>
      </w:r>
      <w:r w:rsidR="01518718">
        <w:t xml:space="preserve"> </w:t>
      </w:r>
      <w:r w:rsidR="68B87F40">
        <w:t>in</w:t>
      </w:r>
      <w:r>
        <w:t xml:space="preserve"> lower paid roles compared to those who identified as heterosexuals</w:t>
      </w:r>
    </w:p>
    <w:p w14:paraId="36928374" w14:textId="77777777" w:rsidR="1A13C764" w:rsidRDefault="1A13C764" w:rsidP="001C7105">
      <w:pPr>
        <w:pStyle w:val="ListParagraph"/>
        <w:numPr>
          <w:ilvl w:val="0"/>
          <w:numId w:val="2"/>
        </w:numPr>
        <w:tabs>
          <w:tab w:val="left" w:pos="720"/>
        </w:tabs>
        <w:spacing w:after="0"/>
      </w:pPr>
      <w:r>
        <w:lastRenderedPageBreak/>
        <w:t>Our m</w:t>
      </w:r>
      <w:r w:rsidR="2F6F5A7E">
        <w:t>ean</w:t>
      </w:r>
      <w:r w:rsidR="2DC08C92" w:rsidRPr="7B5889EC">
        <w:rPr>
          <w:rFonts w:ascii="Arial" w:eastAsia="Arial" w:hAnsi="Arial" w:cs="Arial"/>
          <w:color w:val="262626" w:themeColor="background2" w:themeTint="D9"/>
          <w:szCs w:val="22"/>
        </w:rPr>
        <w:t xml:space="preserve"> sexual orientation</w:t>
      </w:r>
      <w:r w:rsidR="2DC08C92" w:rsidRPr="7B5889EC">
        <w:t xml:space="preserve"> </w:t>
      </w:r>
      <w:r>
        <w:t>pay gap has shifted in favour of</w:t>
      </w:r>
      <w:r w:rsidR="568879EC">
        <w:t xml:space="preserve"> the</w:t>
      </w:r>
      <w:r>
        <w:t xml:space="preserve"> LGBTQIA+ community as a result of a slight shift in LGBTQIA+ representation in higher paid roles.</w:t>
      </w:r>
    </w:p>
    <w:p w14:paraId="2DC9DBAC" w14:textId="77777777" w:rsidR="00AA5C08" w:rsidRDefault="00AA5C08" w:rsidP="001C7105">
      <w:pPr>
        <w:pStyle w:val="Heading2"/>
        <w:tabs>
          <w:tab w:val="left" w:pos="720"/>
        </w:tabs>
        <w:rPr>
          <w:highlight w:val="yellow"/>
        </w:rPr>
      </w:pPr>
      <w:bookmarkStart w:id="4" w:name="_Toc125358012"/>
      <w:r>
        <w:t xml:space="preserve">Disability </w:t>
      </w:r>
      <w:r w:rsidR="0C92562F">
        <w:t>p</w:t>
      </w:r>
      <w:r>
        <w:t xml:space="preserve">ay </w:t>
      </w:r>
      <w:r w:rsidR="6F0886E0">
        <w:t>g</w:t>
      </w:r>
      <w:r>
        <w:t>ap</w:t>
      </w:r>
      <w:bookmarkEnd w:id="4"/>
    </w:p>
    <w:p w14:paraId="33FD29DB" w14:textId="77777777" w:rsidR="00AA5C08" w:rsidRDefault="00AA5C08">
      <w:pPr>
        <w:spacing w:after="0"/>
      </w:pPr>
      <w:r w:rsidRPr="001C7105">
        <w:t xml:space="preserve">The </w:t>
      </w:r>
      <w:r w:rsidR="08D7EAA0" w:rsidRPr="001C7105">
        <w:t>d</w:t>
      </w:r>
      <w:r w:rsidRPr="001C7105">
        <w:t xml:space="preserve">isability </w:t>
      </w:r>
      <w:r w:rsidRPr="7B5889EC">
        <w:t xml:space="preserve">pay gap shows the difference between the </w:t>
      </w:r>
      <w:r w:rsidR="26E3FD26" w:rsidRPr="001C7105">
        <w:t xml:space="preserve">mean </w:t>
      </w:r>
      <w:r w:rsidRPr="7B5889EC">
        <w:t xml:space="preserve">and median hourly pay </w:t>
      </w:r>
      <w:r w:rsidR="6CDBDA79" w:rsidRPr="7B5889EC">
        <w:t xml:space="preserve">rates </w:t>
      </w:r>
      <w:r w:rsidRPr="7B5889EC">
        <w:t xml:space="preserve">of those </w:t>
      </w:r>
      <w:r w:rsidR="4BF248C2" w:rsidRPr="001C7105">
        <w:t>colleagues who</w:t>
      </w:r>
      <w:r w:rsidR="0EC43E5D" w:rsidRPr="001C7105">
        <w:t xml:space="preserve"> </w:t>
      </w:r>
      <w:r w:rsidR="3D3EB8DF" w:rsidRPr="7B5889EC">
        <w:t xml:space="preserve">declared a disability </w:t>
      </w:r>
      <w:r w:rsidR="0B35D376" w:rsidRPr="7B5889EC">
        <w:t xml:space="preserve">compared </w:t>
      </w:r>
      <w:r w:rsidR="3D3EB8DF" w:rsidRPr="7B5889EC">
        <w:t xml:space="preserve">to those with no </w:t>
      </w:r>
      <w:r w:rsidR="03AC656E" w:rsidRPr="7B5889EC">
        <w:t xml:space="preserve">declared </w:t>
      </w:r>
      <w:r w:rsidR="3D3EB8DF" w:rsidRPr="7B5889EC">
        <w:t>disability.</w:t>
      </w:r>
      <w:r w:rsidRPr="7B5889EC">
        <w:t xml:space="preserve"> </w:t>
      </w:r>
    </w:p>
    <w:p w14:paraId="123B7E45" w14:textId="77777777" w:rsidR="00AA5C08" w:rsidRDefault="00AA5C08" w:rsidP="00AA5C08">
      <w:pPr>
        <w:spacing w:after="0"/>
        <w:rPr>
          <w:szCs w:val="22"/>
        </w:rPr>
      </w:pPr>
    </w:p>
    <w:p w14:paraId="0F67CA07" w14:textId="77777777" w:rsidR="0032484B" w:rsidRDefault="686C010D" w:rsidP="7B5889EC">
      <w:pPr>
        <w:tabs>
          <w:tab w:val="left" w:pos="720"/>
        </w:tabs>
        <w:spacing w:after="0"/>
        <w:rPr>
          <w:rFonts w:ascii="Arial" w:hAnsi="Arial" w:cs="Arial"/>
          <w:color w:val="0B0C0C"/>
          <w:shd w:val="clear" w:color="auto" w:fill="FFFFFF"/>
        </w:rPr>
      </w:pPr>
      <w:r>
        <w:t xml:space="preserve">As at 5 April 2023, our data shows that </w:t>
      </w:r>
      <w:r w:rsidR="00AA5C08" w:rsidRPr="7B5889EC">
        <w:rPr>
          <w:rFonts w:ascii="Arial" w:hAnsi="Arial" w:cs="Arial"/>
          <w:color w:val="0B0C0C"/>
          <w:shd w:val="clear" w:color="auto" w:fill="FFFFFF"/>
        </w:rPr>
        <w:t xml:space="preserve">5% of our workforce have declared a disability, which is </w:t>
      </w:r>
      <w:r w:rsidR="66393FC5" w:rsidRPr="01A41F49">
        <w:rPr>
          <w:rFonts w:ascii="Arial" w:hAnsi="Arial" w:cs="Arial"/>
          <w:color w:val="0B0C0C"/>
        </w:rPr>
        <w:t xml:space="preserve">a </w:t>
      </w:r>
      <w:r w:rsidR="00AA5C08" w:rsidRPr="7B5889EC">
        <w:rPr>
          <w:rFonts w:ascii="Arial" w:hAnsi="Arial" w:cs="Arial"/>
          <w:color w:val="0B0C0C"/>
          <w:shd w:val="clear" w:color="auto" w:fill="FFFFFF"/>
        </w:rPr>
        <w:t xml:space="preserve">2% </w:t>
      </w:r>
      <w:r w:rsidR="21458069" w:rsidRPr="01A41F49">
        <w:rPr>
          <w:rFonts w:ascii="Arial" w:hAnsi="Arial" w:cs="Arial"/>
          <w:color w:val="0B0C0C"/>
        </w:rPr>
        <w:t>increase from</w:t>
      </w:r>
      <w:r w:rsidR="00AA5C08" w:rsidRPr="7B5889EC">
        <w:rPr>
          <w:rFonts w:ascii="Arial" w:hAnsi="Arial" w:cs="Arial"/>
          <w:color w:val="0B0C0C"/>
          <w:shd w:val="clear" w:color="auto" w:fill="FFFFFF"/>
        </w:rPr>
        <w:t xml:space="preserve"> last year.</w:t>
      </w:r>
    </w:p>
    <w:p w14:paraId="1BBE216C" w14:textId="77777777" w:rsidR="0032484B" w:rsidRDefault="0032484B" w:rsidP="0032484B">
      <w:pPr>
        <w:spacing w:after="0"/>
      </w:pPr>
    </w:p>
    <w:p w14:paraId="6814EC85" w14:textId="77777777" w:rsidR="0032484B" w:rsidRDefault="0032484B" w:rsidP="0032484B">
      <w:pPr>
        <w:spacing w:after="0"/>
      </w:pPr>
      <w:r>
        <w:t xml:space="preserve">Our gap shows that people with a declared disability, on average (mean), earn </w:t>
      </w:r>
      <w:r>
        <w:rPr>
          <w:b/>
          <w:bCs/>
        </w:rPr>
        <w:t>2.3</w:t>
      </w:r>
      <w:r w:rsidRPr="7B5889EC">
        <w:rPr>
          <w:b/>
          <w:bCs/>
        </w:rPr>
        <w:t>%</w:t>
      </w:r>
      <w:r>
        <w:t xml:space="preserve"> more than those with no declared disability (an inverse gap). The midpoint of all hourly rates (the median) shows that people with a declared disability earn </w:t>
      </w:r>
      <w:r w:rsidR="00D340E0">
        <w:rPr>
          <w:b/>
          <w:bCs/>
        </w:rPr>
        <w:t>5</w:t>
      </w:r>
      <w:r w:rsidRPr="7B5889EC">
        <w:rPr>
          <w:b/>
          <w:bCs/>
        </w:rPr>
        <w:t>.6%</w:t>
      </w:r>
      <w:r>
        <w:t xml:space="preserve"> less than </w:t>
      </w:r>
      <w:r w:rsidR="00D340E0">
        <w:t>those with no declared disability.</w:t>
      </w:r>
    </w:p>
    <w:p w14:paraId="05C2A4AE" w14:textId="77777777" w:rsidR="00AA5C08" w:rsidRDefault="00AA5C08" w:rsidP="7B5889EC">
      <w:pPr>
        <w:tabs>
          <w:tab w:val="left" w:pos="720"/>
        </w:tabs>
        <w:spacing w:after="0"/>
        <w:rPr>
          <w:rFonts w:ascii="Arial" w:hAnsi="Arial" w:cs="Arial"/>
          <w:color w:val="0B0C0C"/>
        </w:rPr>
      </w:pPr>
    </w:p>
    <w:p w14:paraId="17344C14" w14:textId="77777777" w:rsidR="00AA5C08" w:rsidRDefault="00AA5C08" w:rsidP="00AA5C08">
      <w:pPr>
        <w:spacing w:after="0"/>
      </w:pPr>
      <w:r>
        <w:t xml:space="preserve">The graph below shows the trend in </w:t>
      </w:r>
      <w:r w:rsidR="6C1BA407">
        <w:t xml:space="preserve">the </w:t>
      </w:r>
      <w:r>
        <w:t>disability pay gap at Young Lives vs Cancer</w:t>
      </w:r>
      <w:r w:rsidR="4BDF3B23">
        <w:t xml:space="preserve"> since reporting started in 2022</w:t>
      </w:r>
      <w:r>
        <w:t>:</w:t>
      </w:r>
    </w:p>
    <w:p w14:paraId="4C575CD4" w14:textId="77777777" w:rsidR="00AA5C08" w:rsidRDefault="00AA5C08" w:rsidP="00AA5C08">
      <w:pPr>
        <w:spacing w:after="0"/>
      </w:pPr>
    </w:p>
    <w:p w14:paraId="4E910862" w14:textId="77777777" w:rsidR="00AA5C08" w:rsidRPr="00B51BAF" w:rsidRDefault="00AA5C08" w:rsidP="00AA5C08">
      <w:pPr>
        <w:spacing w:after="0"/>
        <w:jc w:val="center"/>
      </w:pPr>
      <w:r>
        <w:rPr>
          <w:noProof/>
          <w:color w:val="2B579A"/>
          <w:shd w:val="clear" w:color="auto" w:fill="E6E6E6"/>
          <w:lang w:eastAsia="en-GB"/>
        </w:rPr>
        <w:lastRenderedPageBreak/>
        <w:drawing>
          <wp:inline distT="0" distB="0" distL="0" distR="0" wp14:anchorId="77352FE2" wp14:editId="4E7AF340">
            <wp:extent cx="3797300" cy="2006600"/>
            <wp:effectExtent l="0" t="0" r="12700" b="1270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CFB6980" w14:textId="77777777" w:rsidR="00AA5C08" w:rsidRPr="00B51BAF" w:rsidRDefault="00AA5C08" w:rsidP="00AA5C08"/>
    <w:p w14:paraId="440B1B6E" w14:textId="77777777" w:rsidR="00977D44" w:rsidRDefault="00AA5C08" w:rsidP="00847151">
      <w:pPr>
        <w:spacing w:after="0"/>
        <w:rPr>
          <w:rFonts w:ascii="Arial" w:eastAsiaTheme="minorEastAsia" w:hAnsi="Arial" w:cs="Arial"/>
          <w:b/>
          <w:color w:val="262626"/>
          <w:szCs w:val="22"/>
          <w:lang w:eastAsia="ja-JP"/>
        </w:rPr>
      </w:pPr>
      <w:r>
        <w:rPr>
          <w:noProof/>
          <w:color w:val="2B579A"/>
          <w:shd w:val="clear" w:color="auto" w:fill="E6E6E6"/>
          <w:lang w:eastAsia="en-GB"/>
        </w:rPr>
        <w:drawing>
          <wp:inline distT="0" distB="0" distL="0" distR="0" wp14:anchorId="5DD2CBB8" wp14:editId="7ADE3A24">
            <wp:extent cx="6153150" cy="2419350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928332F" w14:textId="77777777" w:rsidR="00AA5C08" w:rsidRPr="00977D44" w:rsidRDefault="00AA5C08" w:rsidP="00977D44">
      <w:pPr>
        <w:spacing w:after="0"/>
        <w:rPr>
          <w:rFonts w:ascii="Arial" w:eastAsiaTheme="minorEastAsia" w:hAnsi="Arial" w:cs="Arial"/>
          <w:b/>
          <w:color w:val="262626"/>
          <w:szCs w:val="22"/>
          <w:lang w:eastAsia="ja-JP"/>
        </w:rPr>
      </w:pPr>
      <w:r w:rsidRPr="7B5889EC">
        <w:rPr>
          <w:rFonts w:ascii="Arial" w:hAnsi="Arial" w:cs="Arial"/>
          <w:i/>
          <w:iCs/>
          <w:sz w:val="18"/>
          <w:szCs w:val="18"/>
        </w:rPr>
        <w:t>(Band A = lowest pay quartile; Band D = highest pay quartile)</w:t>
      </w:r>
    </w:p>
    <w:p w14:paraId="16408551" w14:textId="77777777" w:rsidR="00977D44" w:rsidRDefault="00977D44" w:rsidP="7B5889EC">
      <w:pPr>
        <w:tabs>
          <w:tab w:val="left" w:pos="720"/>
        </w:tabs>
        <w:spacing w:after="120" w:line="240" w:lineRule="auto"/>
        <w:rPr>
          <w:rFonts w:ascii="Arial" w:eastAsia="Times New Roman" w:hAnsi="Arial" w:cs="Arial"/>
          <w:b/>
          <w:bCs/>
          <w:color w:val="B90A7D" w:themeColor="accent1"/>
          <w:sz w:val="26"/>
          <w:szCs w:val="26"/>
          <w:lang w:eastAsia="en-GB"/>
        </w:rPr>
      </w:pPr>
    </w:p>
    <w:p w14:paraId="444735FD" w14:textId="77777777" w:rsidR="33DD553A" w:rsidRDefault="33DD553A" w:rsidP="7B5889EC">
      <w:pPr>
        <w:tabs>
          <w:tab w:val="left" w:pos="720"/>
        </w:tabs>
        <w:spacing w:after="120" w:line="240" w:lineRule="auto"/>
        <w:rPr>
          <w:rFonts w:ascii="Arial" w:eastAsia="Times New Roman" w:hAnsi="Arial" w:cs="Arial"/>
          <w:b/>
          <w:bCs/>
          <w:color w:val="B90A7D" w:themeColor="accent1"/>
          <w:sz w:val="26"/>
          <w:szCs w:val="26"/>
          <w:lang w:eastAsia="en-GB"/>
        </w:rPr>
      </w:pPr>
      <w:r w:rsidRPr="7B5889EC">
        <w:rPr>
          <w:rFonts w:ascii="Arial" w:eastAsia="Times New Roman" w:hAnsi="Arial" w:cs="Arial"/>
          <w:b/>
          <w:bCs/>
          <w:color w:val="B90A7D" w:themeColor="accent1"/>
          <w:sz w:val="26"/>
          <w:szCs w:val="26"/>
          <w:lang w:eastAsia="en-GB"/>
        </w:rPr>
        <w:t>Context and analysis</w:t>
      </w:r>
    </w:p>
    <w:p w14:paraId="7AEF0246" w14:textId="77777777" w:rsidR="00396C87" w:rsidRPr="00396C87" w:rsidRDefault="00AA5C08" w:rsidP="0032484B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7B5889EC">
        <w:rPr>
          <w:rFonts w:ascii="Arial" w:hAnsi="Arial" w:cs="Arial"/>
        </w:rPr>
        <w:lastRenderedPageBreak/>
        <w:t>People with</w:t>
      </w:r>
      <w:r w:rsidR="2FAFF2AF" w:rsidRPr="7B5889EC">
        <w:rPr>
          <w:rFonts w:ascii="Arial" w:hAnsi="Arial" w:cs="Arial"/>
        </w:rPr>
        <w:t xml:space="preserve"> a</w:t>
      </w:r>
      <w:r w:rsidRPr="7B5889EC">
        <w:rPr>
          <w:rFonts w:ascii="Arial" w:hAnsi="Arial" w:cs="Arial"/>
        </w:rPr>
        <w:t xml:space="preserve"> disability are represented fairly equally across all pay quartiles (5% in Band A, 6% in Band B, 4</w:t>
      </w:r>
      <w:r w:rsidR="00396C87" w:rsidRPr="7B5889EC">
        <w:rPr>
          <w:rFonts w:ascii="Arial" w:hAnsi="Arial" w:cs="Arial"/>
        </w:rPr>
        <w:t>% in Band C and D)</w:t>
      </w:r>
    </w:p>
    <w:p w14:paraId="3E372FB1" w14:textId="77777777" w:rsidR="00AA5C08" w:rsidRPr="00B22B49" w:rsidRDefault="00396C87" w:rsidP="0032484B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7B5889EC">
        <w:rPr>
          <w:rFonts w:ascii="Arial" w:hAnsi="Arial" w:cs="Arial"/>
        </w:rPr>
        <w:t xml:space="preserve">A noticeable </w:t>
      </w:r>
      <w:r w:rsidRPr="7B5889EC">
        <w:rPr>
          <w:rFonts w:ascii="Arial" w:hAnsi="Arial" w:cs="Arial"/>
          <w:color w:val="auto"/>
        </w:rPr>
        <w:t>decrease in</w:t>
      </w:r>
      <w:r w:rsidR="00AA5C08" w:rsidRPr="7B5889EC">
        <w:rPr>
          <w:rFonts w:ascii="Arial" w:hAnsi="Arial" w:cs="Arial"/>
          <w:color w:val="auto"/>
        </w:rPr>
        <w:t xml:space="preserve"> </w:t>
      </w:r>
      <w:r w:rsidR="27102872" w:rsidRPr="7B5889EC">
        <w:rPr>
          <w:rFonts w:ascii="Arial" w:hAnsi="Arial" w:cs="Arial"/>
          <w:color w:val="auto"/>
        </w:rPr>
        <w:t xml:space="preserve">the </w:t>
      </w:r>
      <w:r w:rsidR="00AA5C08" w:rsidRPr="7B5889EC">
        <w:rPr>
          <w:rFonts w:ascii="Arial" w:hAnsi="Arial" w:cs="Arial"/>
          <w:color w:val="auto"/>
        </w:rPr>
        <w:t xml:space="preserve">average </w:t>
      </w:r>
      <w:r w:rsidRPr="7B5889EC">
        <w:rPr>
          <w:rFonts w:ascii="Arial" w:hAnsi="Arial" w:cs="Arial"/>
          <w:color w:val="auto"/>
        </w:rPr>
        <w:t xml:space="preserve">(mean) disability pay gap (from </w:t>
      </w:r>
      <w:r w:rsidR="1BDD9C38" w:rsidRPr="7B5889EC">
        <w:rPr>
          <w:rFonts w:ascii="Arial" w:hAnsi="Arial" w:cs="Arial"/>
        </w:rPr>
        <w:t>-1</w:t>
      </w:r>
      <w:r w:rsidRPr="7B5889EC">
        <w:rPr>
          <w:rFonts w:ascii="Arial" w:hAnsi="Arial" w:cs="Arial"/>
          <w:color w:val="auto"/>
        </w:rPr>
        <w:t xml:space="preserve">4.1% to </w:t>
      </w:r>
      <w:r w:rsidR="04C09933" w:rsidRPr="7B5889EC">
        <w:rPr>
          <w:rFonts w:ascii="Arial" w:hAnsi="Arial" w:cs="Arial"/>
        </w:rPr>
        <w:t>-</w:t>
      </w:r>
      <w:r w:rsidRPr="7B5889EC">
        <w:rPr>
          <w:rFonts w:ascii="Arial" w:hAnsi="Arial" w:cs="Arial"/>
          <w:color w:val="auto"/>
        </w:rPr>
        <w:t xml:space="preserve">2.3%) is as a result of a more even distribution across </w:t>
      </w:r>
      <w:r w:rsidR="6288DEFE" w:rsidRPr="7B5889EC">
        <w:rPr>
          <w:rFonts w:ascii="Arial" w:hAnsi="Arial" w:cs="Arial"/>
        </w:rPr>
        <w:t xml:space="preserve">all pay </w:t>
      </w:r>
      <w:r w:rsidRPr="7B5889EC">
        <w:rPr>
          <w:rFonts w:ascii="Arial" w:hAnsi="Arial" w:cs="Arial"/>
          <w:color w:val="auto"/>
        </w:rPr>
        <w:t xml:space="preserve">quartiles compared to last year. However, we are still seeing more people with </w:t>
      </w:r>
      <w:r w:rsidR="6C3E1F8E" w:rsidRPr="7B5889EC">
        <w:rPr>
          <w:rFonts w:ascii="Arial" w:hAnsi="Arial" w:cs="Arial"/>
          <w:color w:val="auto"/>
        </w:rPr>
        <w:t xml:space="preserve">a </w:t>
      </w:r>
      <w:r w:rsidRPr="7B5889EC">
        <w:rPr>
          <w:rFonts w:ascii="Arial" w:hAnsi="Arial" w:cs="Arial"/>
          <w:color w:val="auto"/>
        </w:rPr>
        <w:t>disability in lower paid roles</w:t>
      </w:r>
      <w:r w:rsidR="24E00492" w:rsidRPr="7B5889EC">
        <w:rPr>
          <w:rFonts w:ascii="Arial" w:hAnsi="Arial" w:cs="Arial"/>
          <w:color w:val="auto"/>
        </w:rPr>
        <w:t>,</w:t>
      </w:r>
      <w:r w:rsidRPr="7B5889EC">
        <w:rPr>
          <w:rFonts w:ascii="Arial" w:hAnsi="Arial" w:cs="Arial"/>
          <w:color w:val="auto"/>
        </w:rPr>
        <w:t xml:space="preserve"> </w:t>
      </w:r>
      <w:r w:rsidR="00922277" w:rsidRPr="7B5889EC">
        <w:rPr>
          <w:rFonts w:ascii="Arial" w:hAnsi="Arial" w:cs="Arial"/>
          <w:color w:val="auto"/>
        </w:rPr>
        <w:t>which</w:t>
      </w:r>
      <w:r w:rsidRPr="7B5889EC">
        <w:rPr>
          <w:rFonts w:ascii="Arial" w:hAnsi="Arial" w:cs="Arial"/>
          <w:color w:val="auto"/>
        </w:rPr>
        <w:t xml:space="preserve"> results in an increase in</w:t>
      </w:r>
      <w:r w:rsidR="439528D4" w:rsidRPr="7B5889EC">
        <w:rPr>
          <w:rFonts w:ascii="Arial" w:hAnsi="Arial" w:cs="Arial"/>
          <w:color w:val="auto"/>
        </w:rPr>
        <w:t xml:space="preserve"> the</w:t>
      </w:r>
      <w:r w:rsidRPr="7B5889EC">
        <w:rPr>
          <w:rFonts w:ascii="Arial" w:hAnsi="Arial" w:cs="Arial"/>
          <w:color w:val="auto"/>
        </w:rPr>
        <w:t xml:space="preserve"> median disability pay gap (from 0.3% to 5.6%)</w:t>
      </w:r>
    </w:p>
    <w:p w14:paraId="662D614E" w14:textId="77777777" w:rsidR="00B22B49" w:rsidRPr="005B13BF" w:rsidRDefault="32A27D17" w:rsidP="0032484B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7B5889EC">
        <w:rPr>
          <w:rFonts w:ascii="Arial" w:eastAsia="Times New Roman" w:hAnsi="Arial" w:cs="Arial"/>
          <w:lang w:eastAsia="en-GB"/>
        </w:rPr>
        <w:t xml:space="preserve">Our data shows that </w:t>
      </w:r>
      <w:r w:rsidR="00B22B49" w:rsidRPr="7B5889EC">
        <w:rPr>
          <w:rFonts w:ascii="Arial" w:eastAsia="Times New Roman" w:hAnsi="Arial" w:cs="Arial"/>
          <w:lang w:eastAsia="en-GB"/>
        </w:rPr>
        <w:t xml:space="preserve">4% of </w:t>
      </w:r>
      <w:r w:rsidR="5741183E" w:rsidRPr="7B5889EC">
        <w:rPr>
          <w:rFonts w:ascii="Arial" w:eastAsia="Times New Roman" w:hAnsi="Arial" w:cs="Arial"/>
          <w:lang w:eastAsia="en-GB"/>
        </w:rPr>
        <w:t xml:space="preserve">people </w:t>
      </w:r>
      <w:r w:rsidR="00B22B49" w:rsidRPr="7B5889EC">
        <w:rPr>
          <w:rFonts w:ascii="Arial" w:eastAsia="Times New Roman" w:hAnsi="Arial" w:cs="Arial"/>
          <w:lang w:eastAsia="en-GB"/>
        </w:rPr>
        <w:t>with a disability were internally promoted compared with the overall population of people with disability</w:t>
      </w:r>
      <w:r w:rsidR="549F6E80" w:rsidRPr="7B5889EC">
        <w:rPr>
          <w:rFonts w:ascii="Arial" w:eastAsia="Times New Roman" w:hAnsi="Arial" w:cs="Arial"/>
          <w:lang w:eastAsia="en-GB"/>
        </w:rPr>
        <w:t xml:space="preserve"> (5%)</w:t>
      </w:r>
    </w:p>
    <w:p w14:paraId="75FADC87" w14:textId="77777777" w:rsidR="00AA5C08" w:rsidRPr="005B13BF" w:rsidRDefault="00F640F1" w:rsidP="0032484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7B5889EC">
        <w:rPr>
          <w:rFonts w:ascii="Arial" w:eastAsia="Times New Roman" w:hAnsi="Arial" w:cs="Arial"/>
          <w:lang w:eastAsia="en-GB"/>
        </w:rPr>
        <w:t>W</w:t>
      </w:r>
      <w:r w:rsidR="00AA5C08" w:rsidRPr="7B5889EC">
        <w:rPr>
          <w:rFonts w:ascii="Arial" w:eastAsia="Times New Roman" w:hAnsi="Arial" w:cs="Arial"/>
          <w:lang w:eastAsia="en-GB"/>
        </w:rPr>
        <w:t>o</w:t>
      </w:r>
      <w:r w:rsidR="005B13BF" w:rsidRPr="7B5889EC">
        <w:rPr>
          <w:rFonts w:ascii="Arial" w:eastAsia="Times New Roman" w:hAnsi="Arial" w:cs="Arial"/>
          <w:lang w:eastAsia="en-GB"/>
        </w:rPr>
        <w:t>men with</w:t>
      </w:r>
      <w:r w:rsidR="5023DBD9" w:rsidRPr="7B5889EC">
        <w:rPr>
          <w:rFonts w:ascii="Arial" w:eastAsia="Times New Roman" w:hAnsi="Arial" w:cs="Arial"/>
          <w:lang w:eastAsia="en-GB"/>
        </w:rPr>
        <w:t xml:space="preserve"> a declared</w:t>
      </w:r>
      <w:r w:rsidR="005B13BF" w:rsidRPr="7B5889EC">
        <w:rPr>
          <w:rFonts w:ascii="Arial" w:eastAsia="Times New Roman" w:hAnsi="Arial" w:cs="Arial"/>
          <w:lang w:eastAsia="en-GB"/>
        </w:rPr>
        <w:t xml:space="preserve"> disability</w:t>
      </w:r>
      <w:r w:rsidRPr="7B5889EC">
        <w:rPr>
          <w:rFonts w:ascii="Arial" w:eastAsia="Times New Roman" w:hAnsi="Arial" w:cs="Arial"/>
          <w:lang w:eastAsia="en-GB"/>
        </w:rPr>
        <w:t xml:space="preserve"> experience a mean </w:t>
      </w:r>
      <w:r w:rsidR="00AA5C08" w:rsidRPr="7B5889EC">
        <w:rPr>
          <w:rFonts w:ascii="Arial" w:eastAsia="Times New Roman" w:hAnsi="Arial" w:cs="Arial"/>
          <w:lang w:eastAsia="en-GB"/>
        </w:rPr>
        <w:t xml:space="preserve">pay gap of </w:t>
      </w:r>
      <w:r w:rsidRPr="7B5889EC">
        <w:rPr>
          <w:rFonts w:ascii="Arial" w:eastAsia="Times New Roman" w:hAnsi="Arial" w:cs="Arial"/>
          <w:lang w:eastAsia="en-GB"/>
        </w:rPr>
        <w:t>10</w:t>
      </w:r>
      <w:r w:rsidR="00AA5C08" w:rsidRPr="7B5889EC">
        <w:rPr>
          <w:rFonts w:ascii="Arial" w:eastAsia="Times New Roman" w:hAnsi="Arial" w:cs="Arial"/>
          <w:lang w:eastAsia="en-GB"/>
        </w:rPr>
        <w:t xml:space="preserve">% </w:t>
      </w:r>
      <w:r w:rsidRPr="7B5889EC">
        <w:rPr>
          <w:rFonts w:ascii="Arial" w:eastAsia="Times New Roman" w:hAnsi="Arial" w:cs="Arial"/>
          <w:lang w:eastAsia="en-GB"/>
        </w:rPr>
        <w:t xml:space="preserve">and a median pay gap of 6% </w:t>
      </w:r>
      <w:r w:rsidR="418E62BC" w:rsidRPr="7B5889EC">
        <w:rPr>
          <w:rFonts w:ascii="Arial" w:eastAsia="Times New Roman" w:hAnsi="Arial" w:cs="Arial"/>
          <w:lang w:eastAsia="en-GB"/>
        </w:rPr>
        <w:t xml:space="preserve">compared </w:t>
      </w:r>
      <w:r w:rsidR="00AA5C08" w:rsidRPr="7B5889EC">
        <w:rPr>
          <w:rFonts w:ascii="Arial" w:eastAsia="Times New Roman" w:hAnsi="Arial" w:cs="Arial"/>
          <w:lang w:eastAsia="en-GB"/>
        </w:rPr>
        <w:t xml:space="preserve">to </w:t>
      </w:r>
      <w:r w:rsidR="005B13BF" w:rsidRPr="7B5889EC">
        <w:rPr>
          <w:rFonts w:ascii="Arial" w:eastAsia="Times New Roman" w:hAnsi="Arial" w:cs="Arial"/>
          <w:lang w:eastAsia="en-GB"/>
        </w:rPr>
        <w:t>women without a</w:t>
      </w:r>
      <w:r w:rsidR="00AA5C08" w:rsidRPr="7B5889EC">
        <w:rPr>
          <w:rFonts w:ascii="Arial" w:eastAsia="Times New Roman" w:hAnsi="Arial" w:cs="Arial"/>
          <w:lang w:eastAsia="en-GB"/>
        </w:rPr>
        <w:t xml:space="preserve"> disability</w:t>
      </w:r>
    </w:p>
    <w:p w14:paraId="33EB162A" w14:textId="77777777" w:rsidR="00AA5C08" w:rsidRPr="005B13BF" w:rsidRDefault="00F640F1" w:rsidP="7B5889E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1A41F49">
        <w:rPr>
          <w:rFonts w:ascii="Arial" w:eastAsia="Times New Roman" w:hAnsi="Arial" w:cs="Arial"/>
          <w:lang w:eastAsia="en-GB"/>
        </w:rPr>
        <w:t xml:space="preserve">Men with </w:t>
      </w:r>
      <w:r w:rsidR="3AF2E71F" w:rsidRPr="01A41F49">
        <w:rPr>
          <w:rFonts w:ascii="Arial" w:eastAsia="Times New Roman" w:hAnsi="Arial" w:cs="Arial"/>
          <w:lang w:eastAsia="en-GB"/>
        </w:rPr>
        <w:t xml:space="preserve">a declared </w:t>
      </w:r>
      <w:r w:rsidRPr="01A41F49">
        <w:rPr>
          <w:rFonts w:ascii="Arial" w:eastAsia="Times New Roman" w:hAnsi="Arial" w:cs="Arial"/>
          <w:lang w:eastAsia="en-GB"/>
        </w:rPr>
        <w:t xml:space="preserve">disability experience </w:t>
      </w:r>
      <w:r w:rsidR="0032484B" w:rsidRPr="7B5889EC">
        <w:rPr>
          <w:rFonts w:ascii="Arial" w:eastAsia="Times New Roman" w:hAnsi="Arial" w:cs="Arial"/>
          <w:lang w:eastAsia="en-GB"/>
        </w:rPr>
        <w:t xml:space="preserve">a mean pay gap of </w:t>
      </w:r>
      <w:r w:rsidR="0032484B">
        <w:rPr>
          <w:rFonts w:ascii="Arial" w:eastAsia="Times New Roman" w:hAnsi="Arial" w:cs="Arial"/>
          <w:lang w:eastAsia="en-GB"/>
        </w:rPr>
        <w:t xml:space="preserve">-34 </w:t>
      </w:r>
      <w:r w:rsidR="0032484B" w:rsidRPr="7B5889EC">
        <w:rPr>
          <w:rFonts w:ascii="Arial" w:eastAsia="Times New Roman" w:hAnsi="Arial" w:cs="Arial"/>
          <w:lang w:eastAsia="en-GB"/>
        </w:rPr>
        <w:t xml:space="preserve">% </w:t>
      </w:r>
      <w:r w:rsidR="0032484B">
        <w:rPr>
          <w:rFonts w:ascii="Arial" w:eastAsia="Times New Roman" w:hAnsi="Arial" w:cs="Arial"/>
          <w:lang w:eastAsia="en-GB"/>
        </w:rPr>
        <w:t>and a median pay gap of -31% (</w:t>
      </w:r>
      <w:r w:rsidRPr="01A41F49">
        <w:rPr>
          <w:rFonts w:ascii="Arial" w:eastAsia="Times New Roman" w:hAnsi="Arial" w:cs="Arial"/>
          <w:lang w:eastAsia="en-GB"/>
        </w:rPr>
        <w:t>an inver</w:t>
      </w:r>
      <w:r w:rsidR="005B13BF" w:rsidRPr="01A41F49">
        <w:rPr>
          <w:rFonts w:ascii="Arial" w:eastAsia="Times New Roman" w:hAnsi="Arial" w:cs="Arial"/>
          <w:lang w:eastAsia="en-GB"/>
        </w:rPr>
        <w:t>se gap</w:t>
      </w:r>
      <w:r w:rsidR="0032484B">
        <w:rPr>
          <w:rFonts w:ascii="Arial" w:eastAsia="Times New Roman" w:hAnsi="Arial" w:cs="Arial"/>
          <w:lang w:eastAsia="en-GB"/>
        </w:rPr>
        <w:t xml:space="preserve">) </w:t>
      </w:r>
      <w:r w:rsidR="5E10AC72" w:rsidRPr="01A41F49">
        <w:rPr>
          <w:rFonts w:ascii="Arial" w:eastAsia="Times New Roman" w:hAnsi="Arial" w:cs="Arial"/>
          <w:lang w:eastAsia="en-GB"/>
        </w:rPr>
        <w:t xml:space="preserve">compared </w:t>
      </w:r>
      <w:r w:rsidR="005B13BF" w:rsidRPr="01A41F49">
        <w:rPr>
          <w:rFonts w:ascii="Arial" w:eastAsia="Times New Roman" w:hAnsi="Arial" w:cs="Arial"/>
          <w:lang w:eastAsia="en-GB"/>
        </w:rPr>
        <w:t xml:space="preserve">to men without a disability. This is as a result of proportionately more men with </w:t>
      </w:r>
      <w:r w:rsidR="03CCFD9F" w:rsidRPr="01A41F49">
        <w:rPr>
          <w:rFonts w:ascii="Arial" w:eastAsia="Times New Roman" w:hAnsi="Arial" w:cs="Arial"/>
          <w:lang w:eastAsia="en-GB"/>
        </w:rPr>
        <w:t xml:space="preserve">a declared </w:t>
      </w:r>
      <w:r w:rsidR="005B13BF" w:rsidRPr="01A41F49">
        <w:rPr>
          <w:rFonts w:ascii="Arial" w:eastAsia="Times New Roman" w:hAnsi="Arial" w:cs="Arial"/>
          <w:lang w:eastAsia="en-GB"/>
        </w:rPr>
        <w:t xml:space="preserve">disability in higher paid roles compared </w:t>
      </w:r>
      <w:r w:rsidR="00922277" w:rsidRPr="01A41F49">
        <w:rPr>
          <w:rFonts w:ascii="Arial" w:eastAsia="Times New Roman" w:hAnsi="Arial" w:cs="Arial"/>
          <w:lang w:eastAsia="en-GB"/>
        </w:rPr>
        <w:t>to</w:t>
      </w:r>
      <w:r w:rsidR="005B13BF" w:rsidRPr="01A41F49">
        <w:rPr>
          <w:rFonts w:ascii="Arial" w:eastAsia="Times New Roman" w:hAnsi="Arial" w:cs="Arial"/>
          <w:lang w:eastAsia="en-GB"/>
        </w:rPr>
        <w:t xml:space="preserve"> women with disability. </w:t>
      </w:r>
    </w:p>
    <w:p w14:paraId="5CBE0B1E" w14:textId="77777777" w:rsidR="41EE6267" w:rsidRPr="00D340E0" w:rsidRDefault="41EE6267" w:rsidP="0032484B">
      <w:pPr>
        <w:pStyle w:val="Heading2"/>
        <w:tabs>
          <w:tab w:val="left" w:pos="720"/>
        </w:tabs>
        <w:rPr>
          <w:sz w:val="22"/>
          <w:szCs w:val="22"/>
        </w:rPr>
      </w:pPr>
      <w:r w:rsidRPr="0032484B">
        <w:t xml:space="preserve">Age </w:t>
      </w:r>
      <w:r w:rsidR="298DB045">
        <w:t>p</w:t>
      </w:r>
      <w:r w:rsidRPr="0032484B">
        <w:t xml:space="preserve">ay </w:t>
      </w:r>
      <w:r w:rsidR="30B66C13">
        <w:t>g</w:t>
      </w:r>
      <w:r w:rsidRPr="0032484B">
        <w:t>ap</w:t>
      </w:r>
    </w:p>
    <w:p w14:paraId="01BD7124" w14:textId="77777777" w:rsidR="41EE6267" w:rsidRDefault="41EE6267">
      <w:pPr>
        <w:spacing w:after="0"/>
        <w:rPr>
          <w:rFonts w:ascii="Arial" w:eastAsia="Arial" w:hAnsi="Arial" w:cs="Arial"/>
          <w:color w:val="000000" w:themeColor="background2"/>
        </w:rPr>
      </w:pPr>
      <w:r w:rsidRPr="00D340E0">
        <w:rPr>
          <w:rFonts w:ascii="Arial" w:eastAsia="Arial" w:hAnsi="Arial" w:cs="Arial"/>
          <w:color w:val="161515"/>
          <w:szCs w:val="22"/>
        </w:rPr>
        <w:t xml:space="preserve">The </w:t>
      </w:r>
      <w:r w:rsidR="63F310B4" w:rsidRPr="00D340E0">
        <w:rPr>
          <w:rFonts w:ascii="Arial" w:eastAsia="Arial" w:hAnsi="Arial" w:cs="Arial"/>
          <w:color w:val="161515"/>
          <w:szCs w:val="22"/>
        </w:rPr>
        <w:t>a</w:t>
      </w:r>
      <w:r w:rsidRPr="00D340E0">
        <w:rPr>
          <w:rFonts w:ascii="Arial" w:eastAsia="Arial" w:hAnsi="Arial" w:cs="Arial"/>
          <w:color w:val="161515"/>
          <w:szCs w:val="22"/>
        </w:rPr>
        <w:t xml:space="preserve">ge </w:t>
      </w:r>
      <w:r w:rsidRPr="00D340E0">
        <w:rPr>
          <w:rFonts w:ascii="Arial" w:eastAsia="Arial" w:hAnsi="Arial" w:cs="Arial"/>
          <w:color w:val="000000" w:themeColor="background2"/>
          <w:szCs w:val="22"/>
        </w:rPr>
        <w:t xml:space="preserve">pay gap shows the difference between the </w:t>
      </w:r>
      <w:r w:rsidR="2E66B859" w:rsidRPr="00D340E0">
        <w:rPr>
          <w:rFonts w:ascii="Arial" w:eastAsia="Arial" w:hAnsi="Arial" w:cs="Arial"/>
          <w:color w:val="161515"/>
          <w:szCs w:val="22"/>
        </w:rPr>
        <w:t xml:space="preserve">mean </w:t>
      </w:r>
      <w:r w:rsidRPr="00D340E0">
        <w:rPr>
          <w:rFonts w:ascii="Arial" w:eastAsia="Arial" w:hAnsi="Arial" w:cs="Arial"/>
          <w:color w:val="000000" w:themeColor="background2"/>
          <w:szCs w:val="22"/>
        </w:rPr>
        <w:t>and</w:t>
      </w:r>
      <w:r w:rsidRPr="7B5889EC">
        <w:rPr>
          <w:rFonts w:ascii="Arial" w:eastAsia="Arial" w:hAnsi="Arial" w:cs="Arial"/>
          <w:color w:val="000000" w:themeColor="background2"/>
        </w:rPr>
        <w:t xml:space="preserve"> median hourly pay </w:t>
      </w:r>
      <w:r w:rsidR="5D1575A7" w:rsidRPr="7B5889EC">
        <w:rPr>
          <w:rFonts w:ascii="Arial" w:eastAsia="Arial" w:hAnsi="Arial" w:cs="Arial"/>
          <w:color w:val="000000" w:themeColor="background2"/>
        </w:rPr>
        <w:t xml:space="preserve">rates </w:t>
      </w:r>
      <w:r w:rsidRPr="7B5889EC">
        <w:rPr>
          <w:rFonts w:ascii="Arial" w:eastAsia="Arial" w:hAnsi="Arial" w:cs="Arial"/>
          <w:color w:val="000000" w:themeColor="background2"/>
        </w:rPr>
        <w:t xml:space="preserve">of </w:t>
      </w:r>
      <w:r w:rsidR="72F240F7" w:rsidRPr="7B5889EC">
        <w:rPr>
          <w:rFonts w:ascii="Arial" w:eastAsia="Arial" w:hAnsi="Arial" w:cs="Arial"/>
          <w:color w:val="000000" w:themeColor="background2"/>
        </w:rPr>
        <w:t>colleagues</w:t>
      </w:r>
      <w:r w:rsidR="66F10F74" w:rsidRPr="7B5889EC">
        <w:rPr>
          <w:rFonts w:ascii="Arial" w:eastAsia="Arial" w:hAnsi="Arial" w:cs="Arial"/>
          <w:color w:val="000000" w:themeColor="background2"/>
        </w:rPr>
        <w:t xml:space="preserve"> aged</w:t>
      </w:r>
      <w:r w:rsidR="79F0CC37" w:rsidRPr="7B5889EC">
        <w:rPr>
          <w:rFonts w:ascii="Arial" w:eastAsia="Arial" w:hAnsi="Arial" w:cs="Arial"/>
          <w:color w:val="000000" w:themeColor="background2"/>
        </w:rPr>
        <w:t xml:space="preserve"> above</w:t>
      </w:r>
      <w:r w:rsidR="66F10F74" w:rsidRPr="7B5889EC">
        <w:rPr>
          <w:rFonts w:ascii="Arial" w:eastAsia="Arial" w:hAnsi="Arial" w:cs="Arial"/>
          <w:color w:val="000000" w:themeColor="background2"/>
        </w:rPr>
        <w:t xml:space="preserve"> </w:t>
      </w:r>
      <w:r w:rsidRPr="7B5889EC">
        <w:rPr>
          <w:rFonts w:ascii="Arial" w:eastAsia="Arial" w:hAnsi="Arial" w:cs="Arial"/>
          <w:color w:val="000000" w:themeColor="background2"/>
        </w:rPr>
        <w:t>40</w:t>
      </w:r>
      <w:r w:rsidR="29A61397" w:rsidRPr="7B5889EC">
        <w:rPr>
          <w:rFonts w:ascii="Arial" w:eastAsia="Arial" w:hAnsi="Arial" w:cs="Arial"/>
          <w:color w:val="000000" w:themeColor="background2"/>
        </w:rPr>
        <w:t xml:space="preserve"> years </w:t>
      </w:r>
      <w:r w:rsidR="16CBFD04" w:rsidRPr="7B5889EC">
        <w:rPr>
          <w:rFonts w:ascii="Arial" w:eastAsia="Arial" w:hAnsi="Arial" w:cs="Arial"/>
          <w:color w:val="000000" w:themeColor="background2"/>
        </w:rPr>
        <w:t>old</w:t>
      </w:r>
      <w:r w:rsidR="29A61397" w:rsidRPr="7B5889EC">
        <w:rPr>
          <w:rFonts w:ascii="Arial" w:eastAsia="Arial" w:hAnsi="Arial" w:cs="Arial"/>
          <w:color w:val="000000" w:themeColor="background2"/>
        </w:rPr>
        <w:t xml:space="preserve">, compared to those </w:t>
      </w:r>
      <w:r w:rsidR="4F0A4BD1" w:rsidRPr="7B5889EC">
        <w:rPr>
          <w:rFonts w:ascii="Arial" w:eastAsia="Arial" w:hAnsi="Arial" w:cs="Arial"/>
          <w:color w:val="000000" w:themeColor="background2"/>
        </w:rPr>
        <w:t>ag</w:t>
      </w:r>
      <w:r w:rsidR="6C1329D2" w:rsidRPr="7B5889EC">
        <w:rPr>
          <w:rFonts w:ascii="Arial" w:eastAsia="Arial" w:hAnsi="Arial" w:cs="Arial"/>
          <w:color w:val="000000" w:themeColor="background2"/>
        </w:rPr>
        <w:t xml:space="preserve">ed </w:t>
      </w:r>
      <w:r w:rsidRPr="7B5889EC">
        <w:rPr>
          <w:rFonts w:ascii="Arial" w:eastAsia="Arial" w:hAnsi="Arial" w:cs="Arial"/>
          <w:color w:val="000000" w:themeColor="background2"/>
        </w:rPr>
        <w:t>40</w:t>
      </w:r>
      <w:r w:rsidR="461D0EC5" w:rsidRPr="7B5889EC">
        <w:rPr>
          <w:rFonts w:ascii="Arial" w:eastAsia="Arial" w:hAnsi="Arial" w:cs="Arial"/>
          <w:color w:val="000000" w:themeColor="background2"/>
        </w:rPr>
        <w:t xml:space="preserve"> years old</w:t>
      </w:r>
      <w:r w:rsidR="3CCE9694" w:rsidRPr="7B5889EC">
        <w:rPr>
          <w:rFonts w:ascii="Arial" w:eastAsia="Arial" w:hAnsi="Arial" w:cs="Arial"/>
          <w:color w:val="000000" w:themeColor="background2"/>
        </w:rPr>
        <w:t xml:space="preserve"> </w:t>
      </w:r>
      <w:r w:rsidR="28046120" w:rsidRPr="7B5889EC">
        <w:rPr>
          <w:rFonts w:ascii="Arial" w:eastAsia="Arial" w:hAnsi="Arial" w:cs="Arial"/>
          <w:color w:val="000000" w:themeColor="background2"/>
        </w:rPr>
        <w:t>and</w:t>
      </w:r>
      <w:r w:rsidR="3CCE9694" w:rsidRPr="7B5889EC">
        <w:rPr>
          <w:rFonts w:ascii="Arial" w:eastAsia="Arial" w:hAnsi="Arial" w:cs="Arial"/>
          <w:color w:val="000000" w:themeColor="background2"/>
        </w:rPr>
        <w:t xml:space="preserve"> under</w:t>
      </w:r>
      <w:r w:rsidRPr="7B5889EC">
        <w:rPr>
          <w:rFonts w:ascii="Arial" w:eastAsia="Arial" w:hAnsi="Arial" w:cs="Arial"/>
          <w:color w:val="000000" w:themeColor="background2"/>
        </w:rPr>
        <w:t>.</w:t>
      </w:r>
    </w:p>
    <w:p w14:paraId="5BAA337D" w14:textId="77777777" w:rsidR="63D515F1" w:rsidRDefault="63D515F1" w:rsidP="63D515F1">
      <w:pPr>
        <w:spacing w:after="0"/>
        <w:rPr>
          <w:rFonts w:ascii="Arial" w:eastAsia="Arial" w:hAnsi="Arial" w:cs="Arial"/>
          <w:color w:val="000000" w:themeColor="background2"/>
          <w:szCs w:val="22"/>
        </w:rPr>
      </w:pPr>
    </w:p>
    <w:p w14:paraId="2B863235" w14:textId="77777777" w:rsidR="41EE6267" w:rsidRDefault="41EE6267" w:rsidP="7B5889EC">
      <w:pPr>
        <w:spacing w:after="0"/>
        <w:rPr>
          <w:rFonts w:ascii="Arial" w:eastAsia="Arial" w:hAnsi="Arial" w:cs="Arial"/>
          <w:color w:val="000000" w:themeColor="background2"/>
        </w:rPr>
      </w:pPr>
      <w:r w:rsidRPr="7B5889EC">
        <w:rPr>
          <w:rFonts w:ascii="Arial" w:eastAsia="Arial" w:hAnsi="Arial" w:cs="Arial"/>
          <w:color w:val="000000" w:themeColor="background2"/>
        </w:rPr>
        <w:t>Our workforce population is</w:t>
      </w:r>
      <w:r w:rsidR="4F6702BB" w:rsidRPr="7B5889EC">
        <w:rPr>
          <w:rFonts w:ascii="Arial" w:eastAsia="Arial" w:hAnsi="Arial" w:cs="Arial"/>
          <w:color w:val="000000" w:themeColor="background2"/>
        </w:rPr>
        <w:t xml:space="preserve"> fairly</w:t>
      </w:r>
      <w:r w:rsidRPr="7B5889EC">
        <w:rPr>
          <w:rFonts w:ascii="Arial" w:eastAsia="Arial" w:hAnsi="Arial" w:cs="Arial"/>
          <w:color w:val="000000" w:themeColor="background2"/>
        </w:rPr>
        <w:t xml:space="preserve"> equally split in terms of these two age groups (5</w:t>
      </w:r>
      <w:r w:rsidR="36BB0E05" w:rsidRPr="7B5889EC">
        <w:rPr>
          <w:rFonts w:ascii="Arial" w:eastAsia="Arial" w:hAnsi="Arial" w:cs="Arial"/>
          <w:color w:val="000000" w:themeColor="background2"/>
        </w:rPr>
        <w:t>2</w:t>
      </w:r>
      <w:r w:rsidRPr="7B5889EC">
        <w:rPr>
          <w:rFonts w:ascii="Arial" w:eastAsia="Arial" w:hAnsi="Arial" w:cs="Arial"/>
          <w:color w:val="000000" w:themeColor="background2"/>
        </w:rPr>
        <w:t>%</w:t>
      </w:r>
      <w:r w:rsidR="03E55492" w:rsidRPr="7B5889EC">
        <w:rPr>
          <w:rFonts w:ascii="Arial" w:eastAsia="Arial" w:hAnsi="Arial" w:cs="Arial"/>
          <w:color w:val="000000" w:themeColor="background2"/>
        </w:rPr>
        <w:t xml:space="preserve"> </w:t>
      </w:r>
      <w:r w:rsidR="787D254E" w:rsidRPr="7B5889EC">
        <w:rPr>
          <w:rFonts w:ascii="Arial" w:eastAsia="Arial" w:hAnsi="Arial" w:cs="Arial"/>
          <w:color w:val="000000" w:themeColor="background2"/>
        </w:rPr>
        <w:t xml:space="preserve">of colleagues are </w:t>
      </w:r>
      <w:r w:rsidR="03E55492" w:rsidRPr="00D340E0">
        <w:rPr>
          <w:rFonts w:ascii="Arial" w:eastAsia="Arial" w:hAnsi="Arial" w:cs="Arial"/>
          <w:color w:val="000000" w:themeColor="background2"/>
        </w:rPr>
        <w:t xml:space="preserve">over </w:t>
      </w:r>
      <w:r w:rsidR="03E55492" w:rsidRPr="7B5889EC">
        <w:rPr>
          <w:rFonts w:ascii="Arial" w:eastAsia="Arial" w:hAnsi="Arial" w:cs="Arial"/>
          <w:color w:val="000000" w:themeColor="background2"/>
        </w:rPr>
        <w:t>40</w:t>
      </w:r>
      <w:r w:rsidR="106566A0" w:rsidRPr="7B5889EC">
        <w:rPr>
          <w:rFonts w:ascii="Arial" w:eastAsia="Arial" w:hAnsi="Arial" w:cs="Arial"/>
          <w:color w:val="000000" w:themeColor="background2"/>
        </w:rPr>
        <w:t xml:space="preserve"> </w:t>
      </w:r>
      <w:r w:rsidR="14999E2B" w:rsidRPr="7B5889EC">
        <w:rPr>
          <w:rFonts w:ascii="Arial" w:eastAsia="Arial" w:hAnsi="Arial" w:cs="Arial"/>
          <w:color w:val="000000" w:themeColor="background2"/>
        </w:rPr>
        <w:t xml:space="preserve">years old, </w:t>
      </w:r>
      <w:r w:rsidR="03E55492" w:rsidRPr="7B5889EC">
        <w:rPr>
          <w:rFonts w:ascii="Arial" w:eastAsia="Arial" w:hAnsi="Arial" w:cs="Arial"/>
          <w:color w:val="000000" w:themeColor="background2"/>
        </w:rPr>
        <w:t xml:space="preserve">and 48% </w:t>
      </w:r>
      <w:r w:rsidR="551AA051" w:rsidRPr="7B5889EC">
        <w:rPr>
          <w:rFonts w:ascii="Arial" w:eastAsia="Arial" w:hAnsi="Arial" w:cs="Arial"/>
          <w:color w:val="000000" w:themeColor="background2"/>
        </w:rPr>
        <w:t>of colleagues are</w:t>
      </w:r>
      <w:r w:rsidR="551AA051" w:rsidRPr="00D340E0">
        <w:rPr>
          <w:rFonts w:ascii="Arial" w:eastAsia="Arial" w:hAnsi="Arial" w:cs="Arial"/>
          <w:color w:val="000000" w:themeColor="background2"/>
        </w:rPr>
        <w:t xml:space="preserve"> </w:t>
      </w:r>
      <w:r w:rsidR="03E55492" w:rsidRPr="7B5889EC">
        <w:rPr>
          <w:rFonts w:ascii="Arial" w:eastAsia="Arial" w:hAnsi="Arial" w:cs="Arial"/>
          <w:color w:val="000000" w:themeColor="background2"/>
        </w:rPr>
        <w:t>40</w:t>
      </w:r>
      <w:r w:rsidR="41174CD6" w:rsidRPr="7B5889EC">
        <w:rPr>
          <w:rFonts w:ascii="Arial" w:eastAsia="Arial" w:hAnsi="Arial" w:cs="Arial"/>
          <w:color w:val="000000" w:themeColor="background2"/>
        </w:rPr>
        <w:t xml:space="preserve"> years old </w:t>
      </w:r>
      <w:r w:rsidR="1F55728C" w:rsidRPr="7B5889EC">
        <w:rPr>
          <w:rFonts w:ascii="Arial" w:eastAsia="Arial" w:hAnsi="Arial" w:cs="Arial"/>
          <w:color w:val="000000" w:themeColor="background2"/>
        </w:rPr>
        <w:t>and</w:t>
      </w:r>
      <w:r w:rsidR="41174CD6" w:rsidRPr="7B5889EC">
        <w:rPr>
          <w:rFonts w:ascii="Arial" w:eastAsia="Arial" w:hAnsi="Arial" w:cs="Arial"/>
          <w:color w:val="000000" w:themeColor="background2"/>
        </w:rPr>
        <w:t xml:space="preserve"> under</w:t>
      </w:r>
      <w:r w:rsidRPr="7B5889EC">
        <w:rPr>
          <w:rFonts w:ascii="Arial" w:eastAsia="Arial" w:hAnsi="Arial" w:cs="Arial"/>
          <w:color w:val="000000" w:themeColor="background2"/>
        </w:rPr>
        <w:t xml:space="preserve">). </w:t>
      </w:r>
    </w:p>
    <w:p w14:paraId="5640E608" w14:textId="77777777" w:rsidR="63D515F1" w:rsidRPr="00D340E0" w:rsidRDefault="63D515F1" w:rsidP="63D515F1">
      <w:pPr>
        <w:spacing w:after="0"/>
        <w:rPr>
          <w:rFonts w:ascii="Arial" w:eastAsia="Arial" w:hAnsi="Arial" w:cs="Arial"/>
          <w:color w:val="000000" w:themeColor="background2"/>
        </w:rPr>
      </w:pPr>
    </w:p>
    <w:p w14:paraId="12C5A563" w14:textId="77777777" w:rsidR="41EE6267" w:rsidRDefault="41EE6267" w:rsidP="7B5889EC">
      <w:pPr>
        <w:spacing w:after="0" w:line="240" w:lineRule="auto"/>
        <w:rPr>
          <w:rFonts w:ascii="Arial" w:eastAsia="Arial" w:hAnsi="Arial" w:cs="Arial"/>
          <w:color w:val="000000" w:themeColor="background2"/>
        </w:rPr>
      </w:pPr>
      <w:r w:rsidRPr="7B5889EC">
        <w:rPr>
          <w:rFonts w:ascii="Arial" w:eastAsia="Arial" w:hAnsi="Arial" w:cs="Arial"/>
          <w:color w:val="000000" w:themeColor="background2"/>
        </w:rPr>
        <w:t xml:space="preserve">On average (mean), </w:t>
      </w:r>
      <w:r w:rsidRPr="00D340E0">
        <w:rPr>
          <w:rFonts w:ascii="Arial" w:eastAsia="Arial" w:hAnsi="Arial" w:cs="Arial"/>
          <w:color w:val="000000" w:themeColor="background2"/>
        </w:rPr>
        <w:t>those</w:t>
      </w:r>
      <w:r w:rsidR="3641990D" w:rsidRPr="00D340E0">
        <w:rPr>
          <w:rFonts w:ascii="Arial" w:eastAsia="Arial" w:hAnsi="Arial" w:cs="Arial"/>
          <w:color w:val="000000" w:themeColor="background2"/>
        </w:rPr>
        <w:t xml:space="preserve"> aged</w:t>
      </w:r>
      <w:r w:rsidRPr="00D340E0">
        <w:rPr>
          <w:rFonts w:ascii="Arial" w:eastAsia="Arial" w:hAnsi="Arial" w:cs="Arial"/>
          <w:color w:val="000000" w:themeColor="background2"/>
        </w:rPr>
        <w:t xml:space="preserve"> over 40</w:t>
      </w:r>
      <w:r w:rsidR="139FCE5F" w:rsidRPr="00D340E0">
        <w:rPr>
          <w:rFonts w:ascii="Arial" w:eastAsia="Arial" w:hAnsi="Arial" w:cs="Arial"/>
          <w:color w:val="000000" w:themeColor="background2"/>
        </w:rPr>
        <w:t xml:space="preserve"> years old</w:t>
      </w:r>
      <w:r w:rsidR="00922277" w:rsidRPr="00D340E0">
        <w:rPr>
          <w:rFonts w:ascii="Arial" w:eastAsia="Arial" w:hAnsi="Arial" w:cs="Arial"/>
          <w:color w:val="000000" w:themeColor="background2"/>
        </w:rPr>
        <w:t xml:space="preserve"> earn </w:t>
      </w:r>
      <w:r w:rsidR="00B505A6" w:rsidRPr="00D340E0">
        <w:rPr>
          <w:rFonts w:ascii="Arial" w:eastAsia="Arial" w:hAnsi="Arial" w:cs="Arial"/>
          <w:b/>
          <w:color w:val="000000" w:themeColor="background2"/>
        </w:rPr>
        <w:t>4</w:t>
      </w:r>
      <w:r w:rsidR="00922277" w:rsidRPr="00D340E0">
        <w:rPr>
          <w:rFonts w:ascii="Arial" w:eastAsia="Arial" w:hAnsi="Arial" w:cs="Arial"/>
          <w:b/>
          <w:color w:val="000000" w:themeColor="background2"/>
        </w:rPr>
        <w:t>.9</w:t>
      </w:r>
      <w:r w:rsidRPr="00D340E0">
        <w:rPr>
          <w:rFonts w:ascii="Arial" w:eastAsia="Arial" w:hAnsi="Arial" w:cs="Arial"/>
          <w:b/>
          <w:color w:val="000000" w:themeColor="background2"/>
        </w:rPr>
        <w:t>%</w:t>
      </w:r>
      <w:r w:rsidRPr="00D340E0">
        <w:rPr>
          <w:rFonts w:ascii="Arial" w:eastAsia="Arial" w:hAnsi="Arial" w:cs="Arial"/>
          <w:color w:val="000000" w:themeColor="background2"/>
        </w:rPr>
        <w:t xml:space="preserve"> more than those</w:t>
      </w:r>
      <w:r w:rsidR="1D041BB0" w:rsidRPr="00D340E0">
        <w:rPr>
          <w:rFonts w:ascii="Arial" w:eastAsia="Arial" w:hAnsi="Arial" w:cs="Arial"/>
          <w:color w:val="000000" w:themeColor="background2"/>
        </w:rPr>
        <w:t xml:space="preserve"> aged</w:t>
      </w:r>
      <w:r w:rsidRPr="00D340E0">
        <w:rPr>
          <w:rFonts w:ascii="Arial" w:eastAsia="Arial" w:hAnsi="Arial" w:cs="Arial"/>
          <w:color w:val="000000" w:themeColor="background2"/>
        </w:rPr>
        <w:t xml:space="preserve"> 40</w:t>
      </w:r>
      <w:r w:rsidR="376DEB3A" w:rsidRPr="00D340E0">
        <w:rPr>
          <w:rFonts w:ascii="Arial" w:eastAsia="Arial" w:hAnsi="Arial" w:cs="Arial"/>
          <w:color w:val="000000" w:themeColor="background2"/>
        </w:rPr>
        <w:t xml:space="preserve"> years old </w:t>
      </w:r>
      <w:r w:rsidRPr="00D340E0">
        <w:rPr>
          <w:rFonts w:ascii="Arial" w:eastAsia="Arial" w:hAnsi="Arial" w:cs="Arial"/>
          <w:color w:val="000000" w:themeColor="background2"/>
        </w:rPr>
        <w:t>and under. The midpoint of all hour</w:t>
      </w:r>
      <w:r w:rsidR="00922277" w:rsidRPr="00D340E0">
        <w:rPr>
          <w:rFonts w:ascii="Arial" w:eastAsia="Arial" w:hAnsi="Arial" w:cs="Arial"/>
          <w:color w:val="000000" w:themeColor="background2"/>
        </w:rPr>
        <w:t xml:space="preserve">ly rates (the median) is </w:t>
      </w:r>
      <w:r w:rsidR="00D340E0" w:rsidRPr="00D340E0">
        <w:rPr>
          <w:rFonts w:ascii="Arial" w:eastAsia="Arial" w:hAnsi="Arial" w:cs="Arial"/>
          <w:b/>
          <w:color w:val="000000" w:themeColor="background2"/>
        </w:rPr>
        <w:t>-</w:t>
      </w:r>
      <w:r w:rsidR="00B505A6" w:rsidRPr="00D340E0">
        <w:rPr>
          <w:rFonts w:ascii="Arial" w:eastAsia="Arial" w:hAnsi="Arial" w:cs="Arial"/>
          <w:b/>
          <w:color w:val="000000" w:themeColor="background2"/>
        </w:rPr>
        <w:t>2</w:t>
      </w:r>
      <w:r w:rsidRPr="00D340E0">
        <w:rPr>
          <w:rFonts w:ascii="Arial" w:eastAsia="Arial" w:hAnsi="Arial" w:cs="Arial"/>
          <w:b/>
          <w:color w:val="000000" w:themeColor="background2"/>
        </w:rPr>
        <w:t>%</w:t>
      </w:r>
      <w:r w:rsidRPr="00D340E0">
        <w:rPr>
          <w:rFonts w:ascii="Arial" w:eastAsia="Arial" w:hAnsi="Arial" w:cs="Arial"/>
          <w:color w:val="000000" w:themeColor="background2"/>
        </w:rPr>
        <w:t>, in favour of those</w:t>
      </w:r>
      <w:r w:rsidR="6D0706CF" w:rsidRPr="00D340E0">
        <w:rPr>
          <w:rFonts w:ascii="Arial" w:eastAsia="Arial" w:hAnsi="Arial" w:cs="Arial"/>
          <w:color w:val="000000" w:themeColor="background2"/>
        </w:rPr>
        <w:t xml:space="preserve"> aged</w:t>
      </w:r>
      <w:r w:rsidRPr="00D340E0">
        <w:rPr>
          <w:rFonts w:ascii="Arial" w:eastAsia="Arial" w:hAnsi="Arial" w:cs="Arial"/>
          <w:color w:val="000000" w:themeColor="background2"/>
        </w:rPr>
        <w:t xml:space="preserve"> 40</w:t>
      </w:r>
      <w:r w:rsidR="219DCABC" w:rsidRPr="00D340E0">
        <w:rPr>
          <w:rFonts w:ascii="Arial" w:eastAsia="Arial" w:hAnsi="Arial" w:cs="Arial"/>
          <w:color w:val="000000" w:themeColor="background2"/>
        </w:rPr>
        <w:t xml:space="preserve"> years old</w:t>
      </w:r>
      <w:r w:rsidRPr="00D340E0">
        <w:rPr>
          <w:rFonts w:ascii="Arial" w:eastAsia="Arial" w:hAnsi="Arial" w:cs="Arial"/>
          <w:color w:val="000000" w:themeColor="background2"/>
        </w:rPr>
        <w:t xml:space="preserve"> and</w:t>
      </w:r>
      <w:r w:rsidRPr="7B5889EC">
        <w:rPr>
          <w:rFonts w:ascii="Arial" w:eastAsia="Arial" w:hAnsi="Arial" w:cs="Arial"/>
          <w:color w:val="000000" w:themeColor="background2"/>
        </w:rPr>
        <w:t xml:space="preserve"> under.</w:t>
      </w:r>
    </w:p>
    <w:p w14:paraId="436690B2" w14:textId="77777777" w:rsidR="7C42D66A" w:rsidRDefault="7C42D66A" w:rsidP="01A41F49">
      <w:pPr>
        <w:spacing w:after="0" w:line="240" w:lineRule="auto"/>
        <w:rPr>
          <w:rFonts w:ascii="Arial" w:eastAsia="Arial" w:hAnsi="Arial" w:cs="Arial"/>
          <w:color w:val="000000" w:themeColor="background2"/>
          <w:highlight w:val="yellow"/>
        </w:rPr>
      </w:pPr>
      <w:r>
        <w:t>The graph below shows the trend in the age pay gap at Young Lives vs Cancer since reporting started in 2022:</w:t>
      </w:r>
    </w:p>
    <w:p w14:paraId="50C9CC50" w14:textId="77777777" w:rsidR="63D515F1" w:rsidRDefault="63D515F1" w:rsidP="63D515F1">
      <w:pPr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</w:p>
    <w:p w14:paraId="68AFF61F" w14:textId="77777777" w:rsidR="00B505A6" w:rsidRDefault="00B505A6" w:rsidP="00922277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en-GB"/>
        </w:rPr>
      </w:pPr>
      <w:r>
        <w:rPr>
          <w:noProof/>
          <w:color w:val="2B579A"/>
          <w:shd w:val="clear" w:color="auto" w:fill="E6E6E6"/>
          <w:lang w:eastAsia="en-GB"/>
        </w:rPr>
        <w:drawing>
          <wp:inline distT="0" distB="0" distL="0" distR="0" wp14:anchorId="3A697149" wp14:editId="7A2BE13F">
            <wp:extent cx="3983355" cy="1892174"/>
            <wp:effectExtent l="0" t="0" r="17145" b="1333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181F407" w14:textId="77777777" w:rsidR="001018B2" w:rsidRDefault="001018B2" w:rsidP="00922277">
      <w:pPr>
        <w:spacing w:after="0" w:line="240" w:lineRule="auto"/>
        <w:jc w:val="center"/>
        <w:rPr>
          <w:rFonts w:ascii="Arial" w:eastAsia="Times New Roman" w:hAnsi="Arial" w:cs="Arial"/>
          <w:sz w:val="24"/>
          <w:lang w:eastAsia="en-GB"/>
        </w:rPr>
      </w:pPr>
    </w:p>
    <w:p w14:paraId="317B988B" w14:textId="77777777" w:rsidR="001018B2" w:rsidRDefault="001018B2" w:rsidP="00847151">
      <w:pPr>
        <w:spacing w:after="0" w:line="240" w:lineRule="auto"/>
        <w:rPr>
          <w:rFonts w:ascii="Arial" w:eastAsia="Times New Roman" w:hAnsi="Arial" w:cs="Arial"/>
          <w:sz w:val="24"/>
          <w:lang w:eastAsia="en-GB"/>
        </w:rPr>
      </w:pPr>
      <w:r>
        <w:rPr>
          <w:noProof/>
          <w:color w:val="2B579A"/>
          <w:shd w:val="clear" w:color="auto" w:fill="E6E6E6"/>
          <w:lang w:eastAsia="en-GB"/>
        </w:rPr>
        <w:drawing>
          <wp:inline distT="0" distB="0" distL="0" distR="0" wp14:anchorId="006D2507" wp14:editId="763229D3">
            <wp:extent cx="6209665" cy="2752253"/>
            <wp:effectExtent l="0" t="0" r="635" b="1016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D97EAD4" w14:textId="77777777" w:rsidR="00C3587F" w:rsidRDefault="00C3587F" w:rsidP="00C3587F">
      <w:pPr>
        <w:spacing w:after="120" w:line="240" w:lineRule="auto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(Band A = lowest pay quartile; Band D = highest pay quartile)</w:t>
      </w:r>
    </w:p>
    <w:p w14:paraId="7818BB27" w14:textId="77777777" w:rsidR="007675D9" w:rsidRDefault="007675D9" w:rsidP="00922277">
      <w:pPr>
        <w:spacing w:after="120" w:line="240" w:lineRule="auto"/>
        <w:rPr>
          <w:rFonts w:ascii="Arial" w:eastAsia="Times New Roman" w:hAnsi="Arial" w:cs="Arial"/>
          <w:b/>
          <w:bCs/>
          <w:color w:val="B90A7D"/>
          <w:sz w:val="26"/>
          <w:szCs w:val="26"/>
          <w:lang w:val="en-US" w:eastAsia="en-GB"/>
        </w:rPr>
      </w:pPr>
    </w:p>
    <w:p w14:paraId="67D0B5FC" w14:textId="77777777" w:rsidR="00922277" w:rsidRDefault="00922277" w:rsidP="00922277">
      <w:pPr>
        <w:spacing w:after="120" w:line="240" w:lineRule="auto"/>
        <w:rPr>
          <w:rFonts w:ascii="Arial" w:eastAsia="Times New Roman" w:hAnsi="Arial" w:cs="Arial"/>
          <w:b/>
          <w:bCs/>
          <w:color w:val="B90A7D"/>
          <w:sz w:val="26"/>
          <w:szCs w:val="26"/>
          <w:lang w:val="en-US" w:eastAsia="en-GB"/>
        </w:rPr>
      </w:pPr>
      <w:r>
        <w:rPr>
          <w:rFonts w:ascii="Arial" w:eastAsia="Times New Roman" w:hAnsi="Arial" w:cs="Arial"/>
          <w:b/>
          <w:bCs/>
          <w:color w:val="B90A7D"/>
          <w:sz w:val="26"/>
          <w:szCs w:val="26"/>
          <w:lang w:val="en-US" w:eastAsia="en-GB"/>
        </w:rPr>
        <w:t>Context and analysis</w:t>
      </w:r>
    </w:p>
    <w:p w14:paraId="4CE27743" w14:textId="77777777" w:rsidR="00B505A6" w:rsidRPr="004167F1" w:rsidRDefault="004167F1">
      <w:pPr>
        <w:pStyle w:val="ListParagraph"/>
        <w:numPr>
          <w:ilvl w:val="0"/>
          <w:numId w:val="31"/>
        </w:numPr>
        <w:tabs>
          <w:tab w:val="left" w:pos="720"/>
        </w:tabs>
        <w:spacing w:after="0"/>
      </w:pPr>
      <w:r>
        <w:lastRenderedPageBreak/>
        <w:t xml:space="preserve">Whilst our median age pay gap has reduced from </w:t>
      </w:r>
      <w:r w:rsidR="3899EE65">
        <w:t>-</w:t>
      </w:r>
      <w:r>
        <w:t xml:space="preserve">5% to </w:t>
      </w:r>
      <w:r w:rsidR="5C09E0ED">
        <w:t>-</w:t>
      </w:r>
      <w:r>
        <w:t>2%, the</w:t>
      </w:r>
      <w:r w:rsidR="00B505A6">
        <w:t xml:space="preserve"> average (mean) age pay gap has increased from 1.5% to 4.9%</w:t>
      </w:r>
      <w:r w:rsidR="005F1731">
        <w:t xml:space="preserve">. This could be as a result of a slight increase in the population of </w:t>
      </w:r>
      <w:r>
        <w:t xml:space="preserve">those </w:t>
      </w:r>
      <w:r w:rsidR="71D97118">
        <w:t>aged</w:t>
      </w:r>
      <w:r w:rsidR="00D340E0">
        <w:t xml:space="preserve"> over</w:t>
      </w:r>
      <w:r w:rsidR="005F1731">
        <w:t xml:space="preserve"> 40</w:t>
      </w:r>
      <w:r w:rsidR="44B22F63">
        <w:t xml:space="preserve"> years old</w:t>
      </w:r>
      <w:r w:rsidR="005F1731">
        <w:t xml:space="preserve"> and </w:t>
      </w:r>
      <w:r>
        <w:t>an</w:t>
      </w:r>
      <w:r w:rsidR="005F1731">
        <w:t xml:space="preserve"> increase in those</w:t>
      </w:r>
      <w:r w:rsidR="792781DE">
        <w:t xml:space="preserve"> aged</w:t>
      </w:r>
      <w:r w:rsidR="00D340E0">
        <w:t xml:space="preserve"> over</w:t>
      </w:r>
      <w:r w:rsidR="005F1731">
        <w:t xml:space="preserve"> 40</w:t>
      </w:r>
      <w:r w:rsidR="357EEB84">
        <w:t xml:space="preserve"> years old</w:t>
      </w:r>
      <w:r w:rsidR="005F1731">
        <w:t xml:space="preserve"> in the highest paid quartile (Band D) </w:t>
      </w:r>
    </w:p>
    <w:p w14:paraId="270622B4" w14:textId="7D3FF543" w:rsidR="005F1731" w:rsidRDefault="005F1731">
      <w:pPr>
        <w:pStyle w:val="ListParagraph"/>
        <w:numPr>
          <w:ilvl w:val="0"/>
          <w:numId w:val="31"/>
        </w:numPr>
        <w:tabs>
          <w:tab w:val="left" w:pos="720"/>
        </w:tabs>
        <w:spacing w:after="0"/>
      </w:pPr>
      <w:r>
        <w:t xml:space="preserve">The age pay gap is </w:t>
      </w:r>
      <w:r w:rsidR="479E47DD">
        <w:t xml:space="preserve">predominantly </w:t>
      </w:r>
      <w:r>
        <w:t xml:space="preserve">driven by the </w:t>
      </w:r>
      <w:r w:rsidR="3339B51C">
        <w:t xml:space="preserve">difference between age groups </w:t>
      </w:r>
      <w:r>
        <w:t>in the highest paid quartile (Band D) with</w:t>
      </w:r>
      <w:r w:rsidR="00027B32">
        <w:t xml:space="preserve"> mean gap of 14% and median gap of 8.6%</w:t>
      </w:r>
    </w:p>
    <w:p w14:paraId="316E134E" w14:textId="77777777" w:rsidR="00D97282" w:rsidRPr="00F800F7" w:rsidRDefault="00027B32" w:rsidP="00F800F7">
      <w:pPr>
        <w:pStyle w:val="ListParagraph"/>
        <w:numPr>
          <w:ilvl w:val="0"/>
          <w:numId w:val="31"/>
        </w:numPr>
        <w:tabs>
          <w:tab w:val="left" w:pos="720"/>
        </w:tabs>
        <w:rPr>
          <w:color w:val="auto"/>
        </w:rPr>
      </w:pPr>
      <w:r w:rsidRPr="01A41F49">
        <w:rPr>
          <w:color w:val="auto"/>
        </w:rPr>
        <w:t>Gender is</w:t>
      </w:r>
      <w:r w:rsidR="005F1731" w:rsidRPr="01A41F49">
        <w:rPr>
          <w:color w:val="auto"/>
        </w:rPr>
        <w:t xml:space="preserve"> a</w:t>
      </w:r>
      <w:r w:rsidR="06432D0F" w:rsidRPr="01A41F49">
        <w:rPr>
          <w:color w:val="auto"/>
        </w:rPr>
        <w:t>nother</w:t>
      </w:r>
      <w:r w:rsidR="005F1731" w:rsidRPr="01A41F49">
        <w:rPr>
          <w:color w:val="auto"/>
        </w:rPr>
        <w:t xml:space="preserve"> significant factor </w:t>
      </w:r>
      <w:r w:rsidR="594CA501" w:rsidRPr="01A41F49">
        <w:rPr>
          <w:color w:val="auto"/>
        </w:rPr>
        <w:t xml:space="preserve">driving </w:t>
      </w:r>
      <w:r w:rsidR="005F1731" w:rsidRPr="01A41F49">
        <w:rPr>
          <w:color w:val="auto"/>
        </w:rPr>
        <w:t>the age pay gap.</w:t>
      </w:r>
      <w:r w:rsidRPr="01A41F49">
        <w:rPr>
          <w:color w:val="auto"/>
        </w:rPr>
        <w:t xml:space="preserve"> </w:t>
      </w:r>
      <w:r w:rsidR="00F800F7">
        <w:rPr>
          <w:color w:val="auto"/>
        </w:rPr>
        <w:t>On average, m</w:t>
      </w:r>
      <w:r w:rsidRPr="01A41F49">
        <w:rPr>
          <w:color w:val="auto"/>
        </w:rPr>
        <w:t xml:space="preserve">en </w:t>
      </w:r>
      <w:r w:rsidRPr="005B2AF0">
        <w:t>age</w:t>
      </w:r>
      <w:r w:rsidR="1D2CCAD2" w:rsidRPr="005B2AF0">
        <w:t>d</w:t>
      </w:r>
      <w:r w:rsidR="00922277" w:rsidRPr="005B2AF0">
        <w:t xml:space="preserve"> over 40</w:t>
      </w:r>
      <w:r w:rsidR="5485DDCC" w:rsidRPr="005B2AF0">
        <w:t xml:space="preserve"> years</w:t>
      </w:r>
      <w:r w:rsidR="5485DDCC" w:rsidRPr="01A41F49">
        <w:rPr>
          <w:color w:val="auto"/>
        </w:rPr>
        <w:t xml:space="preserve"> old</w:t>
      </w:r>
      <w:r w:rsidR="005B2AF0">
        <w:rPr>
          <w:color w:val="auto"/>
        </w:rPr>
        <w:t xml:space="preserve"> earn 21% more compared to women</w:t>
      </w:r>
      <w:r w:rsidR="00922277" w:rsidRPr="01A41F49">
        <w:rPr>
          <w:color w:val="auto"/>
        </w:rPr>
        <w:t xml:space="preserve"> </w:t>
      </w:r>
      <w:r w:rsidR="005B2AF0">
        <w:rPr>
          <w:color w:val="auto"/>
        </w:rPr>
        <w:t xml:space="preserve">in </w:t>
      </w:r>
      <w:r w:rsidR="00922277" w:rsidRPr="01A41F49">
        <w:rPr>
          <w:color w:val="auto"/>
        </w:rPr>
        <w:t>the same age group</w:t>
      </w:r>
      <w:r w:rsidRPr="01A41F49">
        <w:rPr>
          <w:color w:val="auto"/>
        </w:rPr>
        <w:t xml:space="preserve">. Similarly, men </w:t>
      </w:r>
      <w:r w:rsidRPr="005B2AF0">
        <w:t>age</w:t>
      </w:r>
      <w:r w:rsidR="1940030B" w:rsidRPr="005B2AF0">
        <w:t>d</w:t>
      </w:r>
      <w:r w:rsidRPr="005B2AF0">
        <w:t xml:space="preserve"> </w:t>
      </w:r>
      <w:r w:rsidR="00922277" w:rsidRPr="005B2AF0">
        <w:t>over 40</w:t>
      </w:r>
      <w:r w:rsidR="5673E2B4" w:rsidRPr="01A41F49">
        <w:rPr>
          <w:color w:val="auto"/>
        </w:rPr>
        <w:t xml:space="preserve"> years old</w:t>
      </w:r>
      <w:r w:rsidR="00922277" w:rsidRPr="01A41F49">
        <w:rPr>
          <w:color w:val="auto"/>
        </w:rPr>
        <w:t xml:space="preserve"> </w:t>
      </w:r>
      <w:r w:rsidRPr="01A41F49">
        <w:rPr>
          <w:color w:val="auto"/>
        </w:rPr>
        <w:t>had a median pay advantage of 13</w:t>
      </w:r>
      <w:r w:rsidR="00922277" w:rsidRPr="01A41F49">
        <w:rPr>
          <w:color w:val="auto"/>
        </w:rPr>
        <w:t xml:space="preserve">% </w:t>
      </w:r>
      <w:r w:rsidR="005B2AF0">
        <w:rPr>
          <w:color w:val="auto"/>
        </w:rPr>
        <w:t>compared</w:t>
      </w:r>
      <w:r w:rsidR="00922277" w:rsidRPr="01A41F49">
        <w:rPr>
          <w:color w:val="auto"/>
        </w:rPr>
        <w:t xml:space="preserve"> to wom</w:t>
      </w:r>
      <w:r w:rsidR="005B2AF0">
        <w:rPr>
          <w:color w:val="auto"/>
        </w:rPr>
        <w:t>en in the same age group.</w:t>
      </w:r>
      <w:r w:rsidR="00922277" w:rsidRPr="01A41F49">
        <w:rPr>
          <w:color w:val="auto"/>
        </w:rPr>
        <w:t xml:space="preserve"> This is because proport</w:t>
      </w:r>
      <w:r w:rsidRPr="01A41F49">
        <w:rPr>
          <w:color w:val="auto"/>
        </w:rPr>
        <w:t>ionately there are more men age</w:t>
      </w:r>
      <w:r w:rsidR="67D7134B" w:rsidRPr="01A41F49">
        <w:rPr>
          <w:color w:val="auto"/>
        </w:rPr>
        <w:t>d</w:t>
      </w:r>
      <w:r w:rsidR="00922277" w:rsidRPr="01A41F49">
        <w:rPr>
          <w:color w:val="auto"/>
        </w:rPr>
        <w:t xml:space="preserve"> over 40</w:t>
      </w:r>
      <w:r w:rsidR="73F0C233" w:rsidRPr="01A41F49">
        <w:rPr>
          <w:color w:val="auto"/>
        </w:rPr>
        <w:t xml:space="preserve"> years old in</w:t>
      </w:r>
      <w:r w:rsidR="00922277" w:rsidRPr="01A41F49">
        <w:rPr>
          <w:color w:val="auto"/>
        </w:rPr>
        <w:t xml:space="preserve"> higher paid roles (there are </w:t>
      </w:r>
      <w:r w:rsidRPr="01A41F49">
        <w:rPr>
          <w:color w:val="auto"/>
        </w:rPr>
        <w:t>24</w:t>
      </w:r>
      <w:r w:rsidR="00922277" w:rsidRPr="01A41F49">
        <w:rPr>
          <w:color w:val="auto"/>
        </w:rPr>
        <w:t>% men in Band D</w:t>
      </w:r>
      <w:r w:rsidRPr="01A41F49">
        <w:rPr>
          <w:color w:val="auto"/>
        </w:rPr>
        <w:t xml:space="preserve"> compared with the overall men population of 18%</w:t>
      </w:r>
      <w:r w:rsidR="00922277" w:rsidRPr="01A41F49">
        <w:rPr>
          <w:color w:val="auto"/>
        </w:rPr>
        <w:t>).</w:t>
      </w:r>
    </w:p>
    <w:p w14:paraId="66E76EDA" w14:textId="77777777" w:rsidR="00922277" w:rsidRPr="004167F1" w:rsidRDefault="00922277" w:rsidP="7B5889EC">
      <w:pPr>
        <w:pStyle w:val="ListParagraph"/>
        <w:numPr>
          <w:ilvl w:val="0"/>
          <w:numId w:val="31"/>
        </w:numPr>
        <w:tabs>
          <w:tab w:val="left" w:pos="720"/>
        </w:tabs>
        <w:spacing w:after="0"/>
        <w:rPr>
          <w:color w:val="auto"/>
        </w:rPr>
      </w:pPr>
      <w:r w:rsidRPr="7B5889EC">
        <w:rPr>
          <w:color w:val="auto"/>
        </w:rPr>
        <w:t xml:space="preserve">The biggest </w:t>
      </w:r>
      <w:r w:rsidR="34FE26FC" w:rsidRPr="7B5889EC">
        <w:rPr>
          <w:color w:val="auto"/>
        </w:rPr>
        <w:t xml:space="preserve">age pay </w:t>
      </w:r>
      <w:r w:rsidRPr="7B5889EC">
        <w:rPr>
          <w:color w:val="auto"/>
        </w:rPr>
        <w:t xml:space="preserve">gaps </w:t>
      </w:r>
      <w:r w:rsidR="004167F1" w:rsidRPr="7B5889EC">
        <w:rPr>
          <w:color w:val="auto"/>
        </w:rPr>
        <w:t>are</w:t>
      </w:r>
      <w:r w:rsidRPr="7B5889EC">
        <w:rPr>
          <w:color w:val="auto"/>
        </w:rPr>
        <w:t xml:space="preserve"> at the Associate Director </w:t>
      </w:r>
      <w:r w:rsidR="00027B32" w:rsidRPr="7B5889EC">
        <w:rPr>
          <w:color w:val="auto"/>
        </w:rPr>
        <w:t xml:space="preserve">and Director levels. At the Associate Director level the </w:t>
      </w:r>
      <w:r w:rsidRPr="7B5889EC">
        <w:rPr>
          <w:color w:val="auto"/>
        </w:rPr>
        <w:t xml:space="preserve">mean </w:t>
      </w:r>
      <w:r w:rsidR="00027B32" w:rsidRPr="7B5889EC">
        <w:rPr>
          <w:color w:val="auto"/>
        </w:rPr>
        <w:t xml:space="preserve">age </w:t>
      </w:r>
      <w:r w:rsidR="364450BA" w:rsidRPr="7B5889EC">
        <w:rPr>
          <w:color w:val="auto"/>
        </w:rPr>
        <w:t xml:space="preserve">pay </w:t>
      </w:r>
      <w:r w:rsidR="00027B32" w:rsidRPr="7B5889EC">
        <w:rPr>
          <w:color w:val="auto"/>
        </w:rPr>
        <w:t>gap</w:t>
      </w:r>
      <w:r w:rsidR="00F71773">
        <w:rPr>
          <w:color w:val="auto"/>
        </w:rPr>
        <w:t xml:space="preserve"> </w:t>
      </w:r>
      <w:r w:rsidR="00F71773" w:rsidRPr="7B5889EC">
        <w:rPr>
          <w:color w:val="auto"/>
        </w:rPr>
        <w:t>is 5.8% and the median is</w:t>
      </w:r>
      <w:r w:rsidR="00F71773">
        <w:rPr>
          <w:color w:val="auto"/>
        </w:rPr>
        <w:t xml:space="preserve"> 7.3% </w:t>
      </w:r>
      <w:r w:rsidRPr="7B5889EC">
        <w:rPr>
          <w:color w:val="auto"/>
        </w:rPr>
        <w:t>in favou</w:t>
      </w:r>
      <w:r w:rsidR="004167F1" w:rsidRPr="7B5889EC">
        <w:rPr>
          <w:color w:val="auto"/>
        </w:rPr>
        <w:t>r for those aged over 40</w:t>
      </w:r>
      <w:r w:rsidR="70EE65E0" w:rsidRPr="7B5889EC">
        <w:rPr>
          <w:color w:val="auto"/>
        </w:rPr>
        <w:t xml:space="preserve"> years old</w:t>
      </w:r>
      <w:r w:rsidR="004167F1" w:rsidRPr="7B5889EC">
        <w:rPr>
          <w:color w:val="auto"/>
        </w:rPr>
        <w:t>. At the Director level the mea</w:t>
      </w:r>
      <w:r w:rsidR="00F71773">
        <w:rPr>
          <w:color w:val="auto"/>
        </w:rPr>
        <w:t xml:space="preserve">n age gap </w:t>
      </w:r>
      <w:r w:rsidR="683FD681" w:rsidRPr="7B5889EC">
        <w:rPr>
          <w:color w:val="auto"/>
        </w:rPr>
        <w:t>is</w:t>
      </w:r>
      <w:r w:rsidR="00F71773">
        <w:rPr>
          <w:color w:val="auto"/>
        </w:rPr>
        <w:t xml:space="preserve"> 7.3% and the median is 9.5%.</w:t>
      </w:r>
    </w:p>
    <w:p w14:paraId="57948107" w14:textId="77777777" w:rsidR="00027B32" w:rsidRPr="00C03324" w:rsidRDefault="00027B32" w:rsidP="004167F1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ind w:left="720"/>
        <w:rPr>
          <w:color w:val="FF0000"/>
          <w:szCs w:val="22"/>
        </w:rPr>
      </w:pPr>
    </w:p>
    <w:p w14:paraId="7726CF98" w14:textId="77777777" w:rsidR="00C03324" w:rsidRDefault="00C03324">
      <w:pPr>
        <w:pStyle w:val="paragraph"/>
        <w:spacing w:before="0" w:beforeAutospacing="0" w:after="0" w:afterAutospacing="0"/>
        <w:rPr>
          <w:rFonts w:ascii="Segoe UI" w:hAnsi="Segoe UI" w:cs="Segoe UI"/>
          <w:b/>
          <w:bCs/>
          <w:color w:val="000000" w:themeColor="background2"/>
          <w:sz w:val="18"/>
          <w:szCs w:val="18"/>
        </w:rPr>
      </w:pPr>
      <w:r w:rsidRPr="00F71773">
        <w:rPr>
          <w:rStyle w:val="Heading2Char"/>
        </w:rPr>
        <w:t xml:space="preserve">Faith and </w:t>
      </w:r>
      <w:r w:rsidR="1CD87E83" w:rsidRPr="7B5889EC">
        <w:rPr>
          <w:rStyle w:val="Heading2Char"/>
        </w:rPr>
        <w:t>b</w:t>
      </w:r>
      <w:r w:rsidRPr="00F71773">
        <w:rPr>
          <w:rStyle w:val="Heading2Char"/>
        </w:rPr>
        <w:t xml:space="preserve">elief </w:t>
      </w:r>
      <w:r w:rsidR="51901074" w:rsidRPr="7B5889EC">
        <w:rPr>
          <w:rStyle w:val="Heading2Char"/>
        </w:rPr>
        <w:t>p</w:t>
      </w:r>
      <w:r w:rsidRPr="00F71773">
        <w:rPr>
          <w:rStyle w:val="Heading2Char"/>
        </w:rPr>
        <w:t xml:space="preserve">ay </w:t>
      </w:r>
      <w:r w:rsidR="7FF09916" w:rsidRPr="7B5889EC">
        <w:rPr>
          <w:rStyle w:val="Heading2Char"/>
        </w:rPr>
        <w:t>g</w:t>
      </w:r>
      <w:r w:rsidRPr="00F71773">
        <w:rPr>
          <w:rStyle w:val="Heading2Char"/>
        </w:rPr>
        <w:t>ap</w:t>
      </w:r>
      <w:r w:rsidRPr="7B5889EC">
        <w:rPr>
          <w:rStyle w:val="normaltextrun"/>
          <w:rFonts w:ascii="Arial" w:eastAsiaTheme="majorEastAsia" w:hAnsi="Arial" w:cs="Arial"/>
          <w:b/>
          <w:bCs/>
          <w:color w:val="000000" w:themeColor="background2"/>
          <w:sz w:val="44"/>
          <w:szCs w:val="44"/>
        </w:rPr>
        <w:t xml:space="preserve"> </w:t>
      </w:r>
      <w:r w:rsidRPr="7B5889EC">
        <w:rPr>
          <w:rStyle w:val="eop"/>
          <w:rFonts w:ascii="Arial" w:eastAsiaTheme="majorEastAsia" w:hAnsi="Arial" w:cs="Arial"/>
          <w:b/>
          <w:bCs/>
          <w:color w:val="000000" w:themeColor="background2"/>
          <w:sz w:val="44"/>
          <w:szCs w:val="44"/>
        </w:rPr>
        <w:t> </w:t>
      </w:r>
    </w:p>
    <w:p w14:paraId="26F6E332" w14:textId="77777777" w:rsidR="00847151" w:rsidRDefault="00847151" w:rsidP="00F71773">
      <w:pPr>
        <w:pStyle w:val="paragraph"/>
        <w:shd w:val="clear" w:color="auto" w:fill="FFFFFF" w:themeFill="accent6"/>
        <w:spacing w:before="0" w:beforeAutospacing="0" w:after="0" w:afterAutospacing="0"/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</w:pPr>
    </w:p>
    <w:p w14:paraId="6876BB12" w14:textId="77777777" w:rsidR="00C03324" w:rsidRDefault="00C03324" w:rsidP="00F71773">
      <w:pPr>
        <w:pStyle w:val="paragraph"/>
        <w:shd w:val="clear" w:color="auto" w:fill="FFFFFF" w:themeFill="accent6"/>
        <w:spacing w:before="0" w:beforeAutospacing="0" w:after="0" w:afterAutospacing="0"/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</w:pPr>
      <w:r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This is the second year we have reported on the </w:t>
      </w:r>
      <w:r w:rsidR="1B5B9AC9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faith and belief </w:t>
      </w:r>
      <w:r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pay gap. However, this year we have changed the approach to </w:t>
      </w:r>
      <w:r w:rsidR="00375940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how we calculate the </w:t>
      </w:r>
      <w:r w:rsidR="06F70808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pay </w:t>
      </w:r>
      <w:r w:rsidR="00375940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>gap to better align it with religious composition in England and Wales</w:t>
      </w:r>
      <w:r w:rsidR="00F71773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, Census 2021 data. </w:t>
      </w:r>
    </w:p>
    <w:p w14:paraId="2DF38D70" w14:textId="77777777" w:rsidR="00C03324" w:rsidRDefault="00C03324" w:rsidP="00C033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262626"/>
          <w:sz w:val="22"/>
          <w:szCs w:val="22"/>
          <w:lang w:eastAsia="ja-JP"/>
        </w:rPr>
      </w:pPr>
    </w:p>
    <w:p w14:paraId="7385CABD" w14:textId="77777777" w:rsidR="00C03324" w:rsidRDefault="00375940" w:rsidP="00F71773">
      <w:pPr>
        <w:pStyle w:val="paragraph"/>
        <w:shd w:val="clear" w:color="auto" w:fill="FFFFFF" w:themeFill="accent6"/>
        <w:spacing w:before="0" w:beforeAutospacing="0" w:after="0" w:afterAutospacing="0"/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</w:pPr>
      <w:r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Last year the pay gap was calculated looking at the difference between the pay </w:t>
      </w:r>
      <w:r w:rsidR="1AC9015A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gap </w:t>
      </w:r>
      <w:r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>of those who follow a fait</w:t>
      </w:r>
      <w:r w:rsidR="00823EF4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>h or belief</w:t>
      </w:r>
      <w:r w:rsidR="2BB3DBB9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 compared </w:t>
      </w:r>
      <w:r w:rsidR="00823EF4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>to those who don’t.</w:t>
      </w:r>
      <w:r w:rsidR="000B0C0D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 </w:t>
      </w:r>
      <w:r w:rsidR="000E04C1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This year we used </w:t>
      </w:r>
      <w:r w:rsidR="000E04C1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lastRenderedPageBreak/>
        <w:t xml:space="preserve">Christianity as the reference group in recognition that </w:t>
      </w:r>
      <w:r w:rsidR="4B7E517B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this is </w:t>
      </w:r>
      <w:r w:rsidR="000E04C1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>currently the majority</w:t>
      </w:r>
      <w:r w:rsidR="6067165E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 </w:t>
      </w:r>
      <w:r w:rsidR="313051BC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>religion</w:t>
      </w:r>
      <w:r w:rsidR="000E04C1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 in England and Wales. We</w:t>
      </w:r>
      <w:r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 calculated the</w:t>
      </w:r>
      <w:r w:rsidR="32B22797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 faith and belief pay</w:t>
      </w:r>
      <w:r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 gap by </w:t>
      </w:r>
      <w:r w:rsidR="5F3D3565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>examining</w:t>
      </w:r>
      <w:r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 the difference between the </w:t>
      </w:r>
      <w:r w:rsidR="1810B032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mean </w:t>
      </w:r>
      <w:r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and median hourly pay </w:t>
      </w:r>
      <w:r w:rsidR="24EE5FD2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rates </w:t>
      </w:r>
      <w:r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of those who declare themselves to </w:t>
      </w:r>
      <w:r w:rsidR="00C03324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>be a non-</w:t>
      </w:r>
      <w:r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Christian </w:t>
      </w:r>
      <w:r w:rsidR="00823EF4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or non-religious </w:t>
      </w:r>
      <w:r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>to</w:t>
      </w:r>
      <w:r w:rsidR="00C03324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 those wh</w:t>
      </w:r>
      <w:r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o declare a Christian religion. </w:t>
      </w:r>
    </w:p>
    <w:p w14:paraId="6EBFB8AE" w14:textId="77777777" w:rsidR="00823EF4" w:rsidRDefault="00823EF4" w:rsidP="00C033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262626"/>
          <w:sz w:val="22"/>
          <w:szCs w:val="22"/>
          <w:lang w:eastAsia="ja-JP"/>
        </w:rPr>
      </w:pPr>
    </w:p>
    <w:p w14:paraId="4C1CED83" w14:textId="77777777" w:rsidR="00823EF4" w:rsidRDefault="00D97282" w:rsidP="7B5889EC">
      <w:pPr>
        <w:pStyle w:val="paragraph"/>
        <w:shd w:val="clear" w:color="auto" w:fill="FFFFFF" w:themeFill="accent6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262626"/>
          <w:sz w:val="22"/>
          <w:szCs w:val="22"/>
          <w:lang w:eastAsia="ja-JP"/>
        </w:rPr>
      </w:pPr>
      <w:r w:rsidRPr="00D97282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>As at 5 April 2023, o</w:t>
      </w:r>
      <w:r w:rsidR="6975A945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ur data shows that 44% of colleagues are </w:t>
      </w:r>
      <w:r w:rsidR="00823EF4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>non-religious,</w:t>
      </w:r>
      <w:r w:rsidR="30362692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 40.4% of colleagues declared following a faith or belief, and the </w:t>
      </w:r>
      <w:r w:rsidR="00F511BD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>r</w:t>
      </w:r>
      <w:r w:rsidR="00823EF4" w:rsidRPr="7B5889EC">
        <w:rPr>
          <w:rFonts w:asciiTheme="minorHAnsi" w:eastAsiaTheme="minorEastAsia" w:hAnsiTheme="minorHAnsi" w:cstheme="minorBidi"/>
          <w:color w:val="262626" w:themeColor="background2" w:themeTint="D9"/>
          <w:sz w:val="22"/>
          <w:szCs w:val="22"/>
          <w:lang w:eastAsia="ja-JP"/>
        </w:rPr>
        <w:t xml:space="preserve">emaining 15.6% preferred not to say. </w:t>
      </w:r>
    </w:p>
    <w:p w14:paraId="0CD08FA3" w14:textId="77777777" w:rsidR="00823EF4" w:rsidRDefault="00823EF4" w:rsidP="00C033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262626"/>
          <w:sz w:val="22"/>
          <w:szCs w:val="22"/>
          <w:lang w:eastAsia="ja-JP"/>
        </w:rPr>
      </w:pPr>
    </w:p>
    <w:p w14:paraId="382319E9" w14:textId="77777777" w:rsidR="00C03324" w:rsidRDefault="22382A35" w:rsidP="7B5889EC">
      <w:pPr>
        <w:spacing w:after="0" w:line="240" w:lineRule="auto"/>
        <w:rPr>
          <w:rStyle w:val="eop"/>
          <w:rFonts w:ascii="Arial" w:hAnsi="Arial" w:cs="Arial"/>
          <w:color w:val="0B0C0C"/>
        </w:rPr>
      </w:pPr>
      <w:r w:rsidRPr="7B5889EC">
        <w:rPr>
          <w:rStyle w:val="normaltextrun"/>
          <w:rFonts w:ascii="Arial" w:hAnsi="Arial" w:cs="Arial"/>
          <w:color w:val="0B0C0C"/>
          <w:shd w:val="clear" w:color="auto" w:fill="FFFFFF"/>
        </w:rPr>
        <w:t>Of the 40.4% of colleagues who declared following a faith or belief, the majority</w:t>
      </w:r>
      <w:r w:rsidR="75B79B2F" w:rsidRPr="7B5889EC">
        <w:rPr>
          <w:rStyle w:val="normaltextrun"/>
          <w:rFonts w:ascii="Arial" w:hAnsi="Arial" w:cs="Arial"/>
          <w:color w:val="0B0C0C"/>
          <w:shd w:val="clear" w:color="auto" w:fill="FFFFFF"/>
        </w:rPr>
        <w:t xml:space="preserve"> r</w:t>
      </w:r>
      <w:r w:rsidR="6153086E" w:rsidRPr="7B5889EC">
        <w:rPr>
          <w:rStyle w:val="normaltextrun"/>
          <w:rFonts w:ascii="Arial" w:hAnsi="Arial" w:cs="Arial"/>
          <w:color w:val="0B0C0C"/>
        </w:rPr>
        <w:t>eligion</w:t>
      </w:r>
      <w:r w:rsidR="00823EF4" w:rsidRPr="7B5889EC">
        <w:rPr>
          <w:rStyle w:val="normaltextrun"/>
          <w:rFonts w:ascii="Arial" w:hAnsi="Arial" w:cs="Arial"/>
          <w:color w:val="0B0C0C"/>
          <w:shd w:val="clear" w:color="auto" w:fill="FFFFFF"/>
        </w:rPr>
        <w:t xml:space="preserve"> was Christianity (34.5%). </w:t>
      </w:r>
    </w:p>
    <w:p w14:paraId="35A5D43D" w14:textId="77777777" w:rsidR="00C03324" w:rsidRDefault="00C03324" w:rsidP="7B5889EC">
      <w:pPr>
        <w:spacing w:after="0" w:line="240" w:lineRule="auto"/>
        <w:rPr>
          <w:rStyle w:val="normaltextrun"/>
          <w:rFonts w:ascii="Arial" w:hAnsi="Arial" w:cs="Arial"/>
          <w:color w:val="0B0C0C"/>
        </w:rPr>
      </w:pPr>
    </w:p>
    <w:p w14:paraId="35CC04C6" w14:textId="77777777" w:rsidR="00C03324" w:rsidRDefault="00823EF4" w:rsidP="7B5889EC">
      <w:pPr>
        <w:spacing w:after="0" w:line="240" w:lineRule="auto"/>
        <w:rPr>
          <w:rStyle w:val="eop"/>
          <w:rFonts w:ascii="Arial" w:hAnsi="Arial" w:cs="Arial"/>
          <w:color w:val="0B0C0C"/>
        </w:rPr>
      </w:pPr>
      <w:r w:rsidRPr="7B5889EC">
        <w:rPr>
          <w:rStyle w:val="normaltextrun"/>
          <w:rFonts w:ascii="Arial" w:hAnsi="Arial" w:cs="Arial"/>
          <w:color w:val="0B0C0C"/>
          <w:shd w:val="clear" w:color="auto" w:fill="FFFFFF"/>
        </w:rPr>
        <w:t xml:space="preserve">Other </w:t>
      </w:r>
      <w:r w:rsidR="2D7FF0F5" w:rsidRPr="7B5889EC">
        <w:rPr>
          <w:rStyle w:val="normaltextrun"/>
          <w:rFonts w:ascii="Arial" w:hAnsi="Arial" w:cs="Arial"/>
          <w:color w:val="0B0C0C"/>
          <w:shd w:val="clear" w:color="auto" w:fill="FFFFFF"/>
        </w:rPr>
        <w:t>faith and belief groups,</w:t>
      </w:r>
      <w:r w:rsidRPr="7B5889EC">
        <w:rPr>
          <w:rStyle w:val="normaltextrun"/>
          <w:rFonts w:ascii="Arial" w:hAnsi="Arial" w:cs="Arial"/>
          <w:color w:val="0B0C0C"/>
          <w:shd w:val="clear" w:color="auto" w:fill="FFFFFF"/>
        </w:rPr>
        <w:t xml:space="preserve"> in varying proportions</w:t>
      </w:r>
      <w:r w:rsidR="33545652" w:rsidRPr="7B5889EC">
        <w:rPr>
          <w:rStyle w:val="normaltextrun"/>
          <w:rFonts w:ascii="Arial" w:hAnsi="Arial" w:cs="Arial"/>
          <w:color w:val="0B0C0C"/>
          <w:shd w:val="clear" w:color="auto" w:fill="FFFFFF"/>
        </w:rPr>
        <w:t>,</w:t>
      </w:r>
      <w:r w:rsidRPr="7B5889EC">
        <w:rPr>
          <w:rStyle w:val="normaltextrun"/>
          <w:rFonts w:ascii="Arial" w:hAnsi="Arial" w:cs="Arial"/>
          <w:color w:val="0B0C0C"/>
          <w:shd w:val="clear" w:color="auto" w:fill="FFFFFF"/>
        </w:rPr>
        <w:t xml:space="preserve"> made up the remaining 5.9% of people</w:t>
      </w:r>
      <w:r w:rsidR="2BCAEF3E" w:rsidRPr="7B5889EC">
        <w:rPr>
          <w:rStyle w:val="normaltextrun"/>
          <w:rFonts w:ascii="Arial" w:hAnsi="Arial" w:cs="Arial"/>
          <w:color w:val="0B0C0C"/>
          <w:shd w:val="clear" w:color="auto" w:fill="FFFFFF"/>
        </w:rPr>
        <w:t>. D</w:t>
      </w:r>
      <w:r w:rsidR="33E68759" w:rsidRPr="7B5889EC">
        <w:rPr>
          <w:rStyle w:val="normaltextrun"/>
          <w:rFonts w:ascii="Arial" w:hAnsi="Arial" w:cs="Arial"/>
          <w:color w:val="0B0C0C"/>
          <w:shd w:val="clear" w:color="auto" w:fill="FFFFFF"/>
        </w:rPr>
        <w:t>ue</w:t>
      </w:r>
      <w:r w:rsidR="5E50334E" w:rsidRPr="7B5889EC">
        <w:rPr>
          <w:rStyle w:val="eop"/>
          <w:rFonts w:ascii="Arial" w:hAnsi="Arial" w:cs="Arial"/>
          <w:color w:val="0B0C0C"/>
          <w:shd w:val="clear" w:color="auto" w:fill="FFFFFF"/>
        </w:rPr>
        <w:t xml:space="preserve"> to th</w:t>
      </w:r>
      <w:r w:rsidR="72CE9766" w:rsidRPr="7B5889EC">
        <w:rPr>
          <w:rStyle w:val="eop"/>
          <w:rFonts w:ascii="Arial" w:hAnsi="Arial" w:cs="Arial"/>
          <w:color w:val="0B0C0C"/>
          <w:shd w:val="clear" w:color="auto" w:fill="FFFFFF"/>
        </w:rPr>
        <w:t>is</w:t>
      </w:r>
      <w:r w:rsidRPr="7B5889EC">
        <w:rPr>
          <w:rStyle w:val="eop"/>
          <w:rFonts w:ascii="Arial" w:hAnsi="Arial" w:cs="Arial"/>
          <w:color w:val="0B0C0C"/>
          <w:shd w:val="clear" w:color="auto" w:fill="FFFFFF"/>
        </w:rPr>
        <w:t xml:space="preserve"> very small </w:t>
      </w:r>
      <w:r w:rsidR="00F511BD" w:rsidRPr="7B5889EC">
        <w:rPr>
          <w:rStyle w:val="eop"/>
          <w:rFonts w:ascii="Arial" w:hAnsi="Arial" w:cs="Arial"/>
          <w:color w:val="0B0C0C"/>
          <w:shd w:val="clear" w:color="auto" w:fill="FFFFFF"/>
        </w:rPr>
        <w:t>number</w:t>
      </w:r>
      <w:r w:rsidR="6C9BD8C4" w:rsidRPr="7B5889EC">
        <w:rPr>
          <w:rStyle w:val="eop"/>
          <w:rFonts w:ascii="Arial" w:hAnsi="Arial" w:cs="Arial"/>
          <w:color w:val="0B0C0C"/>
          <w:shd w:val="clear" w:color="auto" w:fill="FFFFFF"/>
        </w:rPr>
        <w:t>,</w:t>
      </w:r>
      <w:r w:rsidR="00F511BD" w:rsidRPr="7B5889EC">
        <w:rPr>
          <w:rStyle w:val="eop"/>
          <w:rFonts w:ascii="Arial" w:hAnsi="Arial" w:cs="Arial"/>
          <w:color w:val="0B0C0C"/>
          <w:shd w:val="clear" w:color="auto" w:fill="FFFFFF"/>
        </w:rPr>
        <w:t xml:space="preserve"> we do not calculate </w:t>
      </w:r>
      <w:r w:rsidR="4BFE43B3" w:rsidRPr="7B5889EC">
        <w:rPr>
          <w:rStyle w:val="eop"/>
          <w:rFonts w:ascii="Arial" w:hAnsi="Arial" w:cs="Arial"/>
          <w:color w:val="0B0C0C"/>
          <w:shd w:val="clear" w:color="auto" w:fill="FFFFFF"/>
        </w:rPr>
        <w:t xml:space="preserve">the </w:t>
      </w:r>
      <w:r w:rsidR="00F511BD" w:rsidRPr="7B5889EC">
        <w:rPr>
          <w:rStyle w:val="eop"/>
          <w:rFonts w:ascii="Arial" w:hAnsi="Arial" w:cs="Arial"/>
          <w:color w:val="0B0C0C"/>
          <w:shd w:val="clear" w:color="auto" w:fill="FFFFFF"/>
        </w:rPr>
        <w:t xml:space="preserve">pay gaps for each </w:t>
      </w:r>
      <w:r w:rsidR="6C7EA427" w:rsidRPr="7B5889EC">
        <w:rPr>
          <w:rStyle w:val="eop"/>
          <w:rFonts w:ascii="Arial" w:hAnsi="Arial" w:cs="Arial"/>
          <w:color w:val="0B0C0C"/>
          <w:shd w:val="clear" w:color="auto" w:fill="FFFFFF"/>
        </w:rPr>
        <w:t>faith</w:t>
      </w:r>
      <w:r w:rsidR="4B7748BF" w:rsidRPr="7B5889EC">
        <w:rPr>
          <w:rStyle w:val="eop"/>
          <w:rFonts w:ascii="Arial" w:hAnsi="Arial" w:cs="Arial"/>
          <w:color w:val="0B0C0C"/>
          <w:shd w:val="clear" w:color="auto" w:fill="FFFFFF"/>
        </w:rPr>
        <w:t xml:space="preserve"> or belief</w:t>
      </w:r>
      <w:r w:rsidR="6C7EA427" w:rsidRPr="7B5889EC">
        <w:rPr>
          <w:rStyle w:val="eop"/>
          <w:rFonts w:ascii="Arial" w:hAnsi="Arial" w:cs="Arial"/>
          <w:color w:val="0B0C0C"/>
          <w:shd w:val="clear" w:color="auto" w:fill="FFFFFF"/>
        </w:rPr>
        <w:t xml:space="preserve"> group </w:t>
      </w:r>
      <w:r w:rsidR="00F511BD" w:rsidRPr="7B5889EC">
        <w:rPr>
          <w:rStyle w:val="eop"/>
          <w:rFonts w:ascii="Arial" w:hAnsi="Arial" w:cs="Arial"/>
          <w:color w:val="0B0C0C"/>
          <w:shd w:val="clear" w:color="auto" w:fill="FFFFFF"/>
        </w:rPr>
        <w:t xml:space="preserve">separately. </w:t>
      </w:r>
    </w:p>
    <w:p w14:paraId="6EDFE6E2" w14:textId="77777777" w:rsidR="00F511BD" w:rsidRDefault="00F511BD" w:rsidP="00C03324">
      <w:pPr>
        <w:spacing w:after="0" w:line="240" w:lineRule="auto"/>
        <w:rPr>
          <w:rStyle w:val="normaltextrun"/>
          <w:rFonts w:ascii="Arial" w:eastAsia="Times New Roman" w:hAnsi="Arial" w:cs="Arial"/>
          <w:sz w:val="24"/>
          <w:lang w:eastAsia="en-GB"/>
        </w:rPr>
      </w:pPr>
    </w:p>
    <w:tbl>
      <w:tblPr>
        <w:tblW w:w="59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701"/>
      </w:tblGrid>
      <w:tr w:rsidR="000E04C1" w:rsidRPr="000E04C1" w14:paraId="55F4D117" w14:textId="77777777" w:rsidTr="000E04C1">
        <w:trPr>
          <w:trHeight w:val="300"/>
          <w:jc w:val="center"/>
        </w:trPr>
        <w:tc>
          <w:tcPr>
            <w:tcW w:w="4245" w:type="dxa"/>
            <w:tcBorders>
              <w:top w:val="single" w:sz="6" w:space="0" w:color="B90A7D"/>
              <w:left w:val="single" w:sz="6" w:space="0" w:color="B90A7D"/>
              <w:bottom w:val="nil"/>
              <w:right w:val="nil"/>
            </w:tcBorders>
            <w:shd w:val="clear" w:color="auto" w:fill="B90A7D"/>
            <w:hideMark/>
          </w:tcPr>
          <w:p w14:paraId="1EA96CD5" w14:textId="77777777" w:rsidR="000E04C1" w:rsidRPr="000E04C1" w:rsidRDefault="000E04C1" w:rsidP="000E04C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color w:val="A7A7A7"/>
                <w:sz w:val="18"/>
                <w:szCs w:val="18"/>
              </w:rPr>
            </w:pPr>
            <w:r w:rsidRPr="000E04C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6" w:space="0" w:color="B90A7D"/>
              <w:left w:val="nil"/>
              <w:bottom w:val="nil"/>
              <w:right w:val="nil"/>
            </w:tcBorders>
            <w:shd w:val="clear" w:color="auto" w:fill="B90A7D"/>
          </w:tcPr>
          <w:p w14:paraId="64C0DD40" w14:textId="77777777" w:rsidR="000E04C1" w:rsidRPr="000E04C1" w:rsidRDefault="000E04C1" w:rsidP="000E04C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color w:val="A7A7A7"/>
                <w:sz w:val="18"/>
                <w:szCs w:val="18"/>
                <w:lang w:eastAsia="en-GB"/>
              </w:rPr>
            </w:pPr>
          </w:p>
        </w:tc>
      </w:tr>
      <w:tr w:rsidR="000E04C1" w:rsidRPr="000E04C1" w14:paraId="1ED0044D" w14:textId="77777777" w:rsidTr="000E04C1">
        <w:trPr>
          <w:trHeight w:val="420"/>
          <w:jc w:val="center"/>
        </w:trPr>
        <w:tc>
          <w:tcPr>
            <w:tcW w:w="4245" w:type="dxa"/>
            <w:tcBorders>
              <w:top w:val="single" w:sz="6" w:space="0" w:color="B90A7D"/>
              <w:left w:val="single" w:sz="6" w:space="0" w:color="B90A7D"/>
              <w:bottom w:val="single" w:sz="6" w:space="0" w:color="B90A7D"/>
              <w:right w:val="nil"/>
            </w:tcBorders>
            <w:shd w:val="clear" w:color="auto" w:fill="A7A7A7"/>
            <w:hideMark/>
          </w:tcPr>
          <w:p w14:paraId="2C064E53" w14:textId="77777777" w:rsidR="000E04C1" w:rsidRPr="000E04C1" w:rsidRDefault="000E04C1" w:rsidP="000E04C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Non-religious (Atheist, Agnostic)</w:t>
            </w:r>
            <w:r w:rsidRPr="000E04C1">
              <w:rPr>
                <w:rFonts w:ascii="Arial" w:eastAsia="Times New Roman" w:hAnsi="Arial" w:cs="Arial"/>
                <w:b/>
                <w:bCs/>
                <w:szCs w:val="22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6" w:space="0" w:color="B90A7D"/>
              <w:left w:val="nil"/>
              <w:bottom w:val="single" w:sz="6" w:space="0" w:color="B90A7D"/>
              <w:right w:val="nil"/>
            </w:tcBorders>
            <w:shd w:val="clear" w:color="auto" w:fill="auto"/>
            <w:hideMark/>
          </w:tcPr>
          <w:p w14:paraId="08F7A05F" w14:textId="77777777" w:rsidR="000E04C1" w:rsidRPr="000E04C1" w:rsidRDefault="000E04C1" w:rsidP="000E04C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2"/>
                <w:lang w:eastAsia="en-GB"/>
              </w:rPr>
              <w:t>44%</w:t>
            </w:r>
          </w:p>
        </w:tc>
      </w:tr>
      <w:tr w:rsidR="000E04C1" w:rsidRPr="000E04C1" w14:paraId="03C153EA" w14:textId="77777777" w:rsidTr="000E04C1">
        <w:trPr>
          <w:trHeight w:val="420"/>
          <w:jc w:val="center"/>
        </w:trPr>
        <w:tc>
          <w:tcPr>
            <w:tcW w:w="4245" w:type="dxa"/>
            <w:tcBorders>
              <w:top w:val="nil"/>
              <w:left w:val="single" w:sz="6" w:space="0" w:color="B90A7D"/>
              <w:bottom w:val="nil"/>
              <w:right w:val="nil"/>
            </w:tcBorders>
            <w:shd w:val="clear" w:color="auto" w:fill="A7A7A7"/>
            <w:hideMark/>
          </w:tcPr>
          <w:p w14:paraId="2D41C2C2" w14:textId="77777777" w:rsidR="000E04C1" w:rsidRPr="000E04C1" w:rsidRDefault="000E04C1" w:rsidP="000E04C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Christian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95C93" w14:textId="77777777" w:rsidR="000E04C1" w:rsidRPr="000E04C1" w:rsidRDefault="000E04C1" w:rsidP="000E04C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2"/>
                <w:lang w:eastAsia="en-GB"/>
              </w:rPr>
              <w:t>34.5</w:t>
            </w:r>
            <w:r w:rsidRPr="000E04C1">
              <w:rPr>
                <w:rFonts w:ascii="Arial" w:eastAsia="Times New Roman" w:hAnsi="Arial" w:cs="Arial"/>
                <w:b/>
                <w:bCs/>
                <w:szCs w:val="22"/>
                <w:lang w:eastAsia="en-GB"/>
              </w:rPr>
              <w:t>%</w:t>
            </w:r>
          </w:p>
        </w:tc>
      </w:tr>
      <w:tr w:rsidR="000E04C1" w:rsidRPr="000E04C1" w14:paraId="5BE33027" w14:textId="77777777" w:rsidTr="000E04C1">
        <w:trPr>
          <w:trHeight w:val="420"/>
          <w:jc w:val="center"/>
        </w:trPr>
        <w:tc>
          <w:tcPr>
            <w:tcW w:w="4245" w:type="dxa"/>
            <w:tcBorders>
              <w:top w:val="single" w:sz="6" w:space="0" w:color="B90A7D"/>
              <w:left w:val="single" w:sz="6" w:space="0" w:color="B90A7D"/>
              <w:bottom w:val="single" w:sz="6" w:space="0" w:color="B90A7D"/>
              <w:right w:val="nil"/>
            </w:tcBorders>
            <w:shd w:val="clear" w:color="auto" w:fill="A7A7A7"/>
            <w:hideMark/>
          </w:tcPr>
          <w:p w14:paraId="2ABCE9B0" w14:textId="77777777" w:rsidR="000E04C1" w:rsidRDefault="00A213B7" w:rsidP="000E04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Non-Christian – all o</w:t>
            </w:r>
            <w:r w:rsidR="000E04C1">
              <w:rPr>
                <w:rFonts w:ascii="Arial" w:eastAsia="Times New Roman" w:hAnsi="Arial" w:cs="Arial"/>
                <w:szCs w:val="22"/>
                <w:lang w:eastAsia="en-GB"/>
              </w:rPr>
              <w:t>ther religious</w:t>
            </w:r>
            <w:r w:rsidR="000E04C1" w:rsidRPr="000E04C1">
              <w:rPr>
                <w:rFonts w:ascii="Arial" w:eastAsia="Times New Roman" w:hAnsi="Arial" w:cs="Arial"/>
                <w:b/>
                <w:bCs/>
                <w:szCs w:val="22"/>
                <w:lang w:eastAsia="en-GB"/>
              </w:rPr>
              <w:t> </w:t>
            </w:r>
            <w:r w:rsidR="000E04C1" w:rsidRPr="000E04C1">
              <w:rPr>
                <w:rFonts w:ascii="Arial" w:eastAsia="Times New Roman" w:hAnsi="Arial" w:cs="Arial"/>
                <w:bCs/>
                <w:szCs w:val="22"/>
                <w:lang w:eastAsia="en-GB"/>
              </w:rPr>
              <w:t>beliefs</w:t>
            </w:r>
          </w:p>
          <w:p w14:paraId="2C5DC8D3" w14:textId="77777777" w:rsidR="000E04C1" w:rsidRPr="000E04C1" w:rsidRDefault="000E04C1" w:rsidP="000E04C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0E04C1">
              <w:rPr>
                <w:rFonts w:ascii="Arial" w:eastAsia="Times New Roman" w:hAnsi="Arial" w:cs="Arial"/>
                <w:szCs w:val="22"/>
                <w:lang w:eastAsia="en-GB"/>
              </w:rPr>
              <w:t>(Buddhist, Jewish, Hindu, Muslim, Sikh</w:t>
            </w:r>
            <w:r w:rsidR="006B49B8">
              <w:rPr>
                <w:rFonts w:ascii="Arial" w:eastAsia="Times New Roman" w:hAnsi="Arial" w:cs="Arial"/>
                <w:szCs w:val="22"/>
                <w:lang w:eastAsia="en-GB"/>
              </w:rPr>
              <w:t>, Other</w:t>
            </w:r>
            <w:r w:rsidRPr="000E04C1">
              <w:rPr>
                <w:rFonts w:ascii="Arial" w:eastAsia="Times New Roman" w:hAnsi="Arial" w:cs="Arial"/>
                <w:szCs w:val="22"/>
                <w:lang w:eastAsia="en-GB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szCs w:val="22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B90A7D"/>
              <w:left w:val="nil"/>
              <w:bottom w:val="single" w:sz="6" w:space="0" w:color="B90A7D"/>
              <w:right w:val="nil"/>
            </w:tcBorders>
            <w:shd w:val="clear" w:color="auto" w:fill="auto"/>
            <w:hideMark/>
          </w:tcPr>
          <w:p w14:paraId="24EE0FDC" w14:textId="77777777" w:rsidR="000E04C1" w:rsidRPr="000E04C1" w:rsidRDefault="000E04C1" w:rsidP="000E04C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2"/>
                <w:lang w:eastAsia="en-GB"/>
              </w:rPr>
              <w:t>5.9</w:t>
            </w:r>
            <w:r w:rsidRPr="000E04C1">
              <w:rPr>
                <w:rFonts w:ascii="Arial" w:eastAsia="Times New Roman" w:hAnsi="Arial" w:cs="Arial"/>
                <w:b/>
                <w:bCs/>
                <w:szCs w:val="22"/>
                <w:lang w:eastAsia="en-GB"/>
              </w:rPr>
              <w:t>%</w:t>
            </w:r>
          </w:p>
        </w:tc>
      </w:tr>
      <w:tr w:rsidR="000E04C1" w:rsidRPr="000E04C1" w14:paraId="7514C3A5" w14:textId="77777777" w:rsidTr="000E04C1">
        <w:trPr>
          <w:trHeight w:val="420"/>
          <w:jc w:val="center"/>
        </w:trPr>
        <w:tc>
          <w:tcPr>
            <w:tcW w:w="4245" w:type="dxa"/>
            <w:tcBorders>
              <w:top w:val="single" w:sz="6" w:space="0" w:color="B90A7D"/>
              <w:left w:val="single" w:sz="6" w:space="0" w:color="B90A7D"/>
              <w:bottom w:val="single" w:sz="6" w:space="0" w:color="B90A7D"/>
              <w:right w:val="nil"/>
            </w:tcBorders>
            <w:shd w:val="clear" w:color="auto" w:fill="A7A7A7"/>
          </w:tcPr>
          <w:p w14:paraId="35BB4214" w14:textId="77777777" w:rsidR="000E04C1" w:rsidRDefault="000E04C1" w:rsidP="000E04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Prefer not to say</w:t>
            </w:r>
          </w:p>
        </w:tc>
        <w:tc>
          <w:tcPr>
            <w:tcW w:w="1701" w:type="dxa"/>
            <w:tcBorders>
              <w:top w:val="single" w:sz="6" w:space="0" w:color="B90A7D"/>
              <w:left w:val="nil"/>
              <w:bottom w:val="single" w:sz="6" w:space="0" w:color="B90A7D"/>
              <w:right w:val="nil"/>
            </w:tcBorders>
            <w:shd w:val="clear" w:color="auto" w:fill="auto"/>
          </w:tcPr>
          <w:p w14:paraId="6BE2C10B" w14:textId="77777777" w:rsidR="000E04C1" w:rsidRDefault="000E04C1" w:rsidP="000E04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Cs w:val="22"/>
                <w:lang w:eastAsia="en-GB"/>
              </w:rPr>
              <w:t>15.6%</w:t>
            </w:r>
          </w:p>
        </w:tc>
      </w:tr>
    </w:tbl>
    <w:p w14:paraId="38A28C80" w14:textId="77777777" w:rsidR="000E04C1" w:rsidRDefault="000E04C1" w:rsidP="00C03324">
      <w:pPr>
        <w:spacing w:after="0" w:line="240" w:lineRule="auto"/>
        <w:rPr>
          <w:rStyle w:val="normaltextrun"/>
          <w:rFonts w:ascii="Arial" w:eastAsia="Times New Roman" w:hAnsi="Arial" w:cs="Arial"/>
          <w:sz w:val="24"/>
          <w:lang w:eastAsia="en-GB"/>
        </w:rPr>
      </w:pPr>
    </w:p>
    <w:tbl>
      <w:tblPr>
        <w:tblStyle w:val="ListTable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256"/>
        <w:gridCol w:w="2409"/>
        <w:gridCol w:w="2302"/>
      </w:tblGrid>
      <w:tr w:rsidR="00C3587F" w14:paraId="38762394" w14:textId="77777777" w:rsidTr="00195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tcBorders>
              <w:top w:val="single" w:sz="4" w:space="0" w:color="B90A7D" w:themeColor="text1"/>
              <w:left w:val="single" w:sz="4" w:space="0" w:color="B90A7D" w:themeColor="text1"/>
            </w:tcBorders>
          </w:tcPr>
          <w:p w14:paraId="4EF4D235" w14:textId="77777777" w:rsidR="00C3587F" w:rsidRDefault="00C3587F" w:rsidP="0032484B">
            <w:pPr>
              <w:spacing w:after="0"/>
              <w:jc w:val="center"/>
              <w:rPr>
                <w:rFonts w:ascii="Arial" w:hAnsi="Arial" w:cs="Arial"/>
                <w:color w:val="FFFFFF" w:themeColor="text2"/>
              </w:rPr>
            </w:pPr>
          </w:p>
        </w:tc>
        <w:tc>
          <w:tcPr>
            <w:tcW w:w="2409" w:type="dxa"/>
            <w:tcBorders>
              <w:top w:val="single" w:sz="4" w:space="0" w:color="B90A7D" w:themeColor="text1"/>
              <w:left w:val="nil"/>
              <w:bottom w:val="nil"/>
              <w:right w:val="nil"/>
            </w:tcBorders>
            <w:hideMark/>
          </w:tcPr>
          <w:p w14:paraId="21310E94" w14:textId="77777777" w:rsidR="00195F6A" w:rsidRDefault="00C3587F" w:rsidP="00195F6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text2"/>
              </w:rPr>
            </w:pPr>
            <w:r>
              <w:rPr>
                <w:rFonts w:ascii="Arial" w:hAnsi="Arial" w:cs="Arial"/>
                <w:color w:val="FFFFFF" w:themeColor="text2"/>
              </w:rPr>
              <w:t xml:space="preserve">Mean Religion </w:t>
            </w:r>
          </w:p>
          <w:p w14:paraId="7208F6A4" w14:textId="77777777" w:rsidR="00C3587F" w:rsidRDefault="00C3587F" w:rsidP="00195F6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text2"/>
              </w:rPr>
            </w:pPr>
            <w:r>
              <w:rPr>
                <w:rFonts w:ascii="Arial" w:hAnsi="Arial" w:cs="Arial"/>
                <w:color w:val="FFFFFF" w:themeColor="text2"/>
              </w:rPr>
              <w:t>Pay Gap</w:t>
            </w:r>
          </w:p>
        </w:tc>
        <w:tc>
          <w:tcPr>
            <w:tcW w:w="2302" w:type="dxa"/>
            <w:tcBorders>
              <w:top w:val="single" w:sz="4" w:space="0" w:color="B90A7D" w:themeColor="text1"/>
              <w:left w:val="nil"/>
              <w:bottom w:val="nil"/>
              <w:right w:val="single" w:sz="4" w:space="0" w:color="B90A7D" w:themeColor="text1"/>
            </w:tcBorders>
            <w:hideMark/>
          </w:tcPr>
          <w:p w14:paraId="5CEAD83A" w14:textId="77777777" w:rsidR="00C3587F" w:rsidRDefault="00C3587F" w:rsidP="00195F6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text2"/>
              </w:rPr>
            </w:pPr>
            <w:r>
              <w:rPr>
                <w:rFonts w:ascii="Arial" w:hAnsi="Arial" w:cs="Arial"/>
                <w:color w:val="FFFFFF" w:themeColor="text2"/>
              </w:rPr>
              <w:t>Median Religion Pay Gap</w:t>
            </w:r>
          </w:p>
        </w:tc>
      </w:tr>
      <w:tr w:rsidR="00C3587F" w14:paraId="27673ACE" w14:textId="77777777" w:rsidTr="00195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left w:val="single" w:sz="4" w:space="0" w:color="B90A7D" w:themeColor="text1"/>
            </w:tcBorders>
            <w:hideMark/>
          </w:tcPr>
          <w:p w14:paraId="273FBDEF" w14:textId="77777777" w:rsidR="00C3587F" w:rsidRDefault="00C3587F" w:rsidP="0032484B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Non-religious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53663325" w14:textId="77777777" w:rsidR="00C3587F" w:rsidRDefault="00B575CA" w:rsidP="00B575C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-1.7%</w:t>
            </w:r>
          </w:p>
        </w:tc>
        <w:tc>
          <w:tcPr>
            <w:tcW w:w="2302" w:type="dxa"/>
            <w:tcBorders>
              <w:left w:val="nil"/>
              <w:right w:val="single" w:sz="4" w:space="0" w:color="B90A7D" w:themeColor="text1"/>
            </w:tcBorders>
          </w:tcPr>
          <w:p w14:paraId="12C4EA8F" w14:textId="77777777" w:rsidR="00C3587F" w:rsidRDefault="00195F6A" w:rsidP="00B575C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0.1%</w:t>
            </w:r>
          </w:p>
        </w:tc>
      </w:tr>
      <w:tr w:rsidR="00C3587F" w14:paraId="139357BB" w14:textId="77777777" w:rsidTr="00195F6A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il"/>
              <w:left w:val="single" w:sz="4" w:space="0" w:color="B90A7D" w:themeColor="text1"/>
              <w:bottom w:val="nil"/>
            </w:tcBorders>
            <w:hideMark/>
          </w:tcPr>
          <w:p w14:paraId="3E47B5EC" w14:textId="77777777" w:rsidR="00195F6A" w:rsidRDefault="00C3587F" w:rsidP="0032484B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Non-Christian </w:t>
            </w:r>
          </w:p>
          <w:p w14:paraId="601AE457" w14:textId="77777777" w:rsidR="00C3587F" w:rsidRDefault="00C3587F" w:rsidP="0032484B">
            <w:pPr>
              <w:spacing w:after="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(All other religious beliefs)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2B6D3FF" w14:textId="77777777" w:rsidR="00C3587F" w:rsidRDefault="00B575CA" w:rsidP="00B575C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5%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B90A7D" w:themeColor="text1"/>
            </w:tcBorders>
          </w:tcPr>
          <w:p w14:paraId="3AEF90D0" w14:textId="77777777" w:rsidR="00C3587F" w:rsidRDefault="00195F6A" w:rsidP="00B575C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-0.1%</w:t>
            </w:r>
          </w:p>
        </w:tc>
      </w:tr>
    </w:tbl>
    <w:p w14:paraId="16995516" w14:textId="77777777" w:rsidR="00C3587F" w:rsidRDefault="00C3587F" w:rsidP="00C03324">
      <w:pPr>
        <w:spacing w:after="0" w:line="240" w:lineRule="auto"/>
        <w:rPr>
          <w:rStyle w:val="normaltextrun"/>
          <w:rFonts w:ascii="Arial" w:eastAsia="Times New Roman" w:hAnsi="Arial" w:cs="Arial"/>
          <w:sz w:val="24"/>
          <w:lang w:eastAsia="en-GB"/>
        </w:rPr>
      </w:pPr>
    </w:p>
    <w:p w14:paraId="1361F0A8" w14:textId="77777777" w:rsidR="00C3587F" w:rsidRPr="00F511BD" w:rsidRDefault="00C3587F" w:rsidP="00C03324">
      <w:pPr>
        <w:spacing w:after="0" w:line="240" w:lineRule="auto"/>
        <w:rPr>
          <w:rStyle w:val="normaltextrun"/>
          <w:rFonts w:ascii="Arial" w:eastAsia="Times New Roman" w:hAnsi="Arial" w:cs="Arial"/>
          <w:sz w:val="24"/>
          <w:lang w:eastAsia="en-GB"/>
        </w:rPr>
      </w:pPr>
    </w:p>
    <w:p w14:paraId="2F5A1155" w14:textId="77777777" w:rsidR="00C03324" w:rsidRDefault="00C03324" w:rsidP="00C033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57BB7A" w14:textId="77777777" w:rsidR="00C03324" w:rsidRDefault="00B575CA" w:rsidP="00C033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color w:val="2B579A"/>
          <w:shd w:val="clear" w:color="auto" w:fill="E6E6E6"/>
        </w:rPr>
        <w:lastRenderedPageBreak/>
        <w:drawing>
          <wp:inline distT="0" distB="0" distL="0" distR="0" wp14:anchorId="7D7B6AE7" wp14:editId="02C110D7">
            <wp:extent cx="6309995" cy="2806575"/>
            <wp:effectExtent l="0" t="0" r="14605" b="1333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9C009BE" w14:textId="77777777" w:rsidR="00195F6A" w:rsidRDefault="00195F6A" w:rsidP="00195F6A">
      <w:pPr>
        <w:spacing w:after="120" w:line="240" w:lineRule="auto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(Band A = lowest pay quartile; Band D = highest pay quartile)</w:t>
      </w:r>
    </w:p>
    <w:p w14:paraId="7742905E" w14:textId="77777777" w:rsidR="00195F6A" w:rsidRDefault="00195F6A" w:rsidP="00C0332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FA957E4" w14:textId="77777777" w:rsidR="00195F6A" w:rsidRDefault="00195F6A" w:rsidP="00195F6A">
      <w:pPr>
        <w:spacing w:after="120" w:line="240" w:lineRule="auto"/>
        <w:rPr>
          <w:rFonts w:ascii="Arial" w:eastAsia="Times New Roman" w:hAnsi="Arial" w:cs="Arial"/>
          <w:b/>
          <w:bCs/>
          <w:color w:val="B90A7D"/>
          <w:sz w:val="26"/>
          <w:szCs w:val="26"/>
          <w:lang w:val="en-US" w:eastAsia="en-GB"/>
        </w:rPr>
      </w:pPr>
      <w:r>
        <w:rPr>
          <w:rFonts w:ascii="Arial" w:eastAsia="Times New Roman" w:hAnsi="Arial" w:cs="Arial"/>
          <w:b/>
          <w:bCs/>
          <w:color w:val="B90A7D"/>
          <w:sz w:val="26"/>
          <w:szCs w:val="26"/>
          <w:lang w:val="en-US" w:eastAsia="en-GB"/>
        </w:rPr>
        <w:t>Context and analysis</w:t>
      </w:r>
    </w:p>
    <w:p w14:paraId="2E9D957A" w14:textId="77777777" w:rsidR="008F6E4E" w:rsidRPr="008F6E4E" w:rsidRDefault="00195F6A" w:rsidP="008F6E4E">
      <w:pPr>
        <w:pStyle w:val="ListParagraph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 xml:space="preserve">People with different religious beliefs and non-religious people are represented fairly equally across all pay quartiles </w:t>
      </w:r>
    </w:p>
    <w:p w14:paraId="6E7C4661" w14:textId="23EBFB70" w:rsidR="008F6E4E" w:rsidRPr="008F6E4E" w:rsidRDefault="00195F6A" w:rsidP="7B5889EC">
      <w:pPr>
        <w:pStyle w:val="ListParagraph"/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1A41F49">
        <w:rPr>
          <w:rFonts w:ascii="Arial" w:hAnsi="Arial" w:cs="Arial"/>
        </w:rPr>
        <w:t>Whilst we do not have a gap in median hourly pay across different faiths and belief</w:t>
      </w:r>
      <w:r w:rsidR="5578D672" w:rsidRPr="01A41F49">
        <w:rPr>
          <w:rFonts w:ascii="Arial" w:hAnsi="Arial" w:cs="Arial"/>
        </w:rPr>
        <w:t xml:space="preserve"> group</w:t>
      </w:r>
      <w:r w:rsidRPr="01A41F49">
        <w:rPr>
          <w:rFonts w:ascii="Arial" w:hAnsi="Arial" w:cs="Arial"/>
        </w:rPr>
        <w:t xml:space="preserve">s, there is a noticeable average (mean) pay gap of 5% between Non-Christian </w:t>
      </w:r>
      <w:r w:rsidR="3AC316C5" w:rsidRPr="01A41F49">
        <w:rPr>
          <w:rFonts w:ascii="Arial" w:hAnsi="Arial" w:cs="Arial"/>
        </w:rPr>
        <w:t>colleagues c</w:t>
      </w:r>
      <w:r w:rsidR="2708FC43" w:rsidRPr="01A41F49">
        <w:rPr>
          <w:rFonts w:ascii="Arial" w:hAnsi="Arial" w:cs="Arial"/>
        </w:rPr>
        <w:t>ompared t</w:t>
      </w:r>
      <w:r w:rsidRPr="01A41F49">
        <w:rPr>
          <w:rFonts w:ascii="Arial" w:hAnsi="Arial" w:cs="Arial"/>
        </w:rPr>
        <w:t>o Christian</w:t>
      </w:r>
      <w:r w:rsidR="66B86AEC" w:rsidRPr="01A41F49">
        <w:rPr>
          <w:rFonts w:ascii="Arial" w:hAnsi="Arial" w:cs="Arial"/>
        </w:rPr>
        <w:t xml:space="preserve"> colleagues</w:t>
      </w:r>
      <w:r w:rsidRPr="01A41F49">
        <w:rPr>
          <w:rFonts w:ascii="Arial" w:hAnsi="Arial" w:cs="Arial"/>
        </w:rPr>
        <w:t xml:space="preserve">. This </w:t>
      </w:r>
      <w:r w:rsidR="00054BF7" w:rsidRPr="01A41F49">
        <w:rPr>
          <w:rFonts w:ascii="Arial" w:hAnsi="Arial" w:cs="Arial"/>
        </w:rPr>
        <w:t xml:space="preserve">is as a result of the distribution of Non-Christians across our job levels. </w:t>
      </w:r>
      <w:r w:rsidR="00847151">
        <w:rPr>
          <w:rFonts w:ascii="Arial" w:hAnsi="Arial" w:cs="Arial"/>
        </w:rPr>
        <w:t xml:space="preserve">No one at the Head of level and above declared </w:t>
      </w:r>
      <w:r w:rsidR="00847151" w:rsidRPr="7B5889EC">
        <w:rPr>
          <w:color w:val="262626" w:themeColor="background2" w:themeTint="D9"/>
          <w:szCs w:val="22"/>
        </w:rPr>
        <w:t>themselves to be a non-Christian</w:t>
      </w:r>
      <w:r w:rsidR="00847151">
        <w:rPr>
          <w:color w:val="262626" w:themeColor="background2" w:themeTint="D9"/>
          <w:szCs w:val="22"/>
        </w:rPr>
        <w:t xml:space="preserve">. </w:t>
      </w:r>
      <w:r w:rsidR="00847151">
        <w:rPr>
          <w:rFonts w:ascii="Arial" w:hAnsi="Arial" w:cs="Arial"/>
        </w:rPr>
        <w:t xml:space="preserve">  </w:t>
      </w:r>
    </w:p>
    <w:p w14:paraId="30A4E802" w14:textId="77777777" w:rsidR="00CE7EB1" w:rsidRPr="00CE7EB1" w:rsidRDefault="55579C72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Arial" w:hAnsi="Arial" w:cs="Arial"/>
        </w:rPr>
      </w:pPr>
      <w:r w:rsidRPr="01A41F49">
        <w:rPr>
          <w:color w:val="auto"/>
        </w:rPr>
        <w:t xml:space="preserve">Gender is a significant factor driving the </w:t>
      </w:r>
      <w:r w:rsidR="7DE87289" w:rsidRPr="01A41F49">
        <w:rPr>
          <w:color w:val="000000" w:themeColor="background2"/>
          <w:szCs w:val="22"/>
        </w:rPr>
        <w:t xml:space="preserve">faith and belief pay </w:t>
      </w:r>
      <w:r w:rsidR="00CE7EB1" w:rsidRPr="01A41F49">
        <w:rPr>
          <w:rFonts w:ascii="Arial" w:hAnsi="Arial" w:cs="Arial"/>
        </w:rPr>
        <w:t xml:space="preserve">gap. Whilst Non-Christian men experience an inverse gap in their average </w:t>
      </w:r>
      <w:r w:rsidR="014CF09A" w:rsidRPr="01A41F49">
        <w:rPr>
          <w:rFonts w:ascii="Arial" w:hAnsi="Arial" w:cs="Arial"/>
        </w:rPr>
        <w:t xml:space="preserve">(mean) </w:t>
      </w:r>
      <w:r w:rsidR="00CE7EB1" w:rsidRPr="01A41F49">
        <w:rPr>
          <w:rFonts w:ascii="Arial" w:hAnsi="Arial" w:cs="Arial"/>
        </w:rPr>
        <w:t xml:space="preserve">pay </w:t>
      </w:r>
      <w:r w:rsidR="413638B6" w:rsidRPr="01A41F49">
        <w:rPr>
          <w:rFonts w:ascii="Arial" w:hAnsi="Arial" w:cs="Arial"/>
        </w:rPr>
        <w:t xml:space="preserve">at </w:t>
      </w:r>
      <w:r w:rsidR="00CE7EB1" w:rsidRPr="01A41F49">
        <w:rPr>
          <w:rFonts w:ascii="Arial" w:hAnsi="Arial" w:cs="Arial"/>
        </w:rPr>
        <w:t>-9%</w:t>
      </w:r>
      <w:r w:rsidR="00C22470">
        <w:rPr>
          <w:rFonts w:ascii="Arial" w:hAnsi="Arial" w:cs="Arial"/>
        </w:rPr>
        <w:t xml:space="preserve"> when compared to Christian men</w:t>
      </w:r>
      <w:r w:rsidR="00CE7EB1" w:rsidRPr="01A41F49">
        <w:rPr>
          <w:rFonts w:ascii="Arial" w:hAnsi="Arial" w:cs="Arial"/>
        </w:rPr>
        <w:t xml:space="preserve">, Non-Christian women experience </w:t>
      </w:r>
      <w:r w:rsidR="4550A140" w:rsidRPr="01A41F49">
        <w:rPr>
          <w:color w:val="auto"/>
        </w:rPr>
        <w:t xml:space="preserve">an </w:t>
      </w:r>
      <w:r w:rsidR="00CE7EB1" w:rsidRPr="01A41F49">
        <w:rPr>
          <w:rFonts w:ascii="Arial" w:hAnsi="Arial" w:cs="Arial"/>
        </w:rPr>
        <w:t>average</w:t>
      </w:r>
      <w:r w:rsidR="615FC94A" w:rsidRPr="01A41F49">
        <w:rPr>
          <w:rFonts w:ascii="Arial" w:hAnsi="Arial" w:cs="Arial"/>
        </w:rPr>
        <w:t xml:space="preserve"> pay</w:t>
      </w:r>
      <w:r w:rsidR="00CE7EB1" w:rsidRPr="01A41F49">
        <w:rPr>
          <w:rFonts w:ascii="Arial" w:hAnsi="Arial" w:cs="Arial"/>
        </w:rPr>
        <w:t xml:space="preserve"> gap of </w:t>
      </w:r>
      <w:r w:rsidR="00D97282">
        <w:rPr>
          <w:rFonts w:ascii="Arial" w:hAnsi="Arial" w:cs="Arial"/>
        </w:rPr>
        <w:t>1</w:t>
      </w:r>
      <w:r w:rsidR="00CE7EB1" w:rsidRPr="01A41F49">
        <w:rPr>
          <w:rFonts w:ascii="Arial" w:hAnsi="Arial" w:cs="Arial"/>
        </w:rPr>
        <w:t xml:space="preserve">9% when compared </w:t>
      </w:r>
      <w:r w:rsidR="00C22470">
        <w:rPr>
          <w:rFonts w:ascii="Arial" w:hAnsi="Arial" w:cs="Arial"/>
        </w:rPr>
        <w:t xml:space="preserve">to </w:t>
      </w:r>
      <w:r w:rsidR="37520B8E" w:rsidRPr="01A41F49">
        <w:rPr>
          <w:rFonts w:ascii="Arial" w:hAnsi="Arial" w:cs="Arial"/>
        </w:rPr>
        <w:t xml:space="preserve">Christian </w:t>
      </w:r>
      <w:r w:rsidR="00D97282">
        <w:rPr>
          <w:rFonts w:ascii="Arial" w:hAnsi="Arial" w:cs="Arial"/>
        </w:rPr>
        <w:t>men</w:t>
      </w:r>
      <w:r w:rsidR="00CE7EB1" w:rsidRPr="01A41F49">
        <w:rPr>
          <w:rFonts w:ascii="Arial" w:hAnsi="Arial" w:cs="Arial"/>
        </w:rPr>
        <w:t xml:space="preserve">. </w:t>
      </w:r>
    </w:p>
    <w:p w14:paraId="41655670" w14:textId="77777777" w:rsidR="008F6E4E" w:rsidRDefault="5BAFF9BC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</w:pPr>
      <w:r w:rsidRPr="7B5889EC">
        <w:rPr>
          <w:rFonts w:ascii="Arial" w:hAnsi="Arial" w:cs="Arial"/>
        </w:rPr>
        <w:t>G</w:t>
      </w:r>
      <w:r w:rsidR="008F6E4E" w:rsidRPr="7B5889EC">
        <w:rPr>
          <w:rFonts w:ascii="Arial" w:hAnsi="Arial" w:cs="Arial"/>
        </w:rPr>
        <w:t>iven</w:t>
      </w:r>
      <w:r w:rsidR="260C68AB" w:rsidRPr="7B5889EC">
        <w:rPr>
          <w:rFonts w:ascii="Arial" w:hAnsi="Arial" w:cs="Arial"/>
        </w:rPr>
        <w:t xml:space="preserve"> that</w:t>
      </w:r>
      <w:r w:rsidR="008F6E4E" w:rsidRPr="7B5889EC">
        <w:rPr>
          <w:rFonts w:ascii="Arial" w:hAnsi="Arial" w:cs="Arial"/>
        </w:rPr>
        <w:t xml:space="preserve"> we are reporting on small numbers</w:t>
      </w:r>
      <w:r w:rsidR="324B30EF" w:rsidRPr="7B5889EC">
        <w:rPr>
          <w:rFonts w:ascii="Arial" w:hAnsi="Arial" w:cs="Arial"/>
        </w:rPr>
        <w:t xml:space="preserve"> i.e. the </w:t>
      </w:r>
      <w:r w:rsidR="008F6E4E" w:rsidRPr="7B5889EC">
        <w:rPr>
          <w:rFonts w:ascii="Arial" w:hAnsi="Arial" w:cs="Arial"/>
        </w:rPr>
        <w:t>Non-Christian group makes up only 5.9% of our overall workforce</w:t>
      </w:r>
      <w:r w:rsidR="55496358" w:rsidRPr="7B5889EC">
        <w:rPr>
          <w:rFonts w:ascii="Arial" w:hAnsi="Arial" w:cs="Arial"/>
        </w:rPr>
        <w:t>, it should be noted that the data is relatively volatile, i.e. any changes to the composition of th</w:t>
      </w:r>
      <w:r w:rsidR="20374330" w:rsidRPr="7B5889EC">
        <w:rPr>
          <w:rFonts w:ascii="Arial" w:hAnsi="Arial" w:cs="Arial"/>
        </w:rPr>
        <w:t>i</w:t>
      </w:r>
      <w:r w:rsidR="55496358" w:rsidRPr="7B5889EC">
        <w:rPr>
          <w:rFonts w:ascii="Arial" w:hAnsi="Arial" w:cs="Arial"/>
        </w:rPr>
        <w:t xml:space="preserve">s group </w:t>
      </w:r>
      <w:r w:rsidR="1A54DEEE" w:rsidRPr="7B5889EC">
        <w:rPr>
          <w:rFonts w:ascii="Arial" w:hAnsi="Arial" w:cs="Arial"/>
        </w:rPr>
        <w:t xml:space="preserve">will </w:t>
      </w:r>
      <w:r w:rsidR="1A54DEEE" w:rsidRPr="7B5889EC">
        <w:rPr>
          <w:rFonts w:ascii="Arial" w:hAnsi="Arial" w:cs="Arial"/>
        </w:rPr>
        <w:lastRenderedPageBreak/>
        <w:t>have</w:t>
      </w:r>
      <w:r w:rsidR="55496358" w:rsidRPr="7B5889EC">
        <w:rPr>
          <w:rFonts w:ascii="Arial" w:hAnsi="Arial" w:cs="Arial"/>
        </w:rPr>
        <w:t xml:space="preserve"> a significant impact on the data.</w:t>
      </w:r>
      <w:r w:rsidR="2B122A9A" w:rsidRPr="7B5889EC">
        <w:rPr>
          <w:rFonts w:ascii="Arial" w:hAnsi="Arial" w:cs="Arial"/>
        </w:rPr>
        <w:t xml:space="preserve"> In </w:t>
      </w:r>
      <w:r w:rsidR="38FDCB35" w:rsidRPr="7B5889EC">
        <w:rPr>
          <w:rFonts w:ascii="Arial" w:hAnsi="Arial" w:cs="Arial"/>
        </w:rPr>
        <w:t>addition</w:t>
      </w:r>
      <w:r w:rsidR="2B122A9A" w:rsidRPr="7B5889EC">
        <w:rPr>
          <w:rFonts w:ascii="Arial" w:hAnsi="Arial" w:cs="Arial"/>
        </w:rPr>
        <w:t xml:space="preserve">, due to high percentage of people who have not disclosed </w:t>
      </w:r>
      <w:r w:rsidR="6BE95780" w:rsidRPr="7B5889EC">
        <w:rPr>
          <w:rFonts w:ascii="Arial" w:hAnsi="Arial" w:cs="Arial"/>
        </w:rPr>
        <w:t>their</w:t>
      </w:r>
      <w:r w:rsidR="2B122A9A" w:rsidRPr="7B5889EC">
        <w:rPr>
          <w:rFonts w:ascii="Arial" w:hAnsi="Arial" w:cs="Arial"/>
        </w:rPr>
        <w:t xml:space="preserve"> faith or belief data, there is a high level of uncertainty</w:t>
      </w:r>
      <w:r w:rsidR="4367A234" w:rsidRPr="7B5889EC">
        <w:rPr>
          <w:rFonts w:ascii="Arial" w:hAnsi="Arial" w:cs="Arial"/>
        </w:rPr>
        <w:t xml:space="preserve"> </w:t>
      </w:r>
      <w:r w:rsidR="4367A234">
        <w:t xml:space="preserve">about the validity of the data and therefore the </w:t>
      </w:r>
      <w:r w:rsidR="53175FDD" w:rsidRPr="7B5889EC">
        <w:rPr>
          <w:rFonts w:ascii="Arial" w:hAnsi="Arial" w:cs="Arial"/>
        </w:rPr>
        <w:t>faith and belief</w:t>
      </w:r>
      <w:r w:rsidR="4367A234">
        <w:t xml:space="preserve"> pay gap</w:t>
      </w:r>
      <w:r w:rsidR="057E31CF">
        <w:t>.</w:t>
      </w:r>
    </w:p>
    <w:p w14:paraId="67B1EBFD" w14:textId="755C7BF5" w:rsidR="7B5889EC" w:rsidRDefault="7B5889EC" w:rsidP="00F71773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color w:val="1F497D"/>
        </w:rPr>
      </w:pPr>
    </w:p>
    <w:p w14:paraId="0AAA142D" w14:textId="547BB68D" w:rsidR="008A6AE3" w:rsidRDefault="008A6AE3" w:rsidP="006153DA">
      <w:pPr>
        <w:pStyle w:val="Heading2"/>
        <w:rPr>
          <w:rFonts w:eastAsia="Times New Roman"/>
        </w:rPr>
      </w:pPr>
      <w:r w:rsidRPr="008A6AE3">
        <w:rPr>
          <w:rFonts w:eastAsia="Times New Roman"/>
        </w:rPr>
        <w:t>Actions we are taking in support of addressing our pay gaps </w:t>
      </w:r>
    </w:p>
    <w:p w14:paraId="5E1375CC" w14:textId="33922320" w:rsidR="002120A6" w:rsidRPr="00F24960" w:rsidRDefault="002120A6" w:rsidP="002120A6">
      <w:pPr>
        <w:pStyle w:val="ListParagraph"/>
        <w:numPr>
          <w:ilvl w:val="0"/>
          <w:numId w:val="39"/>
        </w:numPr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Following the comprehensive review we commissioned of</w:t>
      </w:r>
      <w:r w:rsidRPr="00F24960">
        <w:rPr>
          <w:rFonts w:ascii="Arial" w:hAnsi="Arial" w:cs="Arial"/>
          <w:color w:val="auto"/>
          <w:szCs w:val="22"/>
        </w:rPr>
        <w:t xml:space="preserve"> our recruitment processes from a diversity, equity, inclusion and belonging </w:t>
      </w:r>
      <w:r>
        <w:rPr>
          <w:rFonts w:ascii="Arial" w:hAnsi="Arial" w:cs="Arial"/>
          <w:color w:val="auto"/>
          <w:szCs w:val="22"/>
        </w:rPr>
        <w:t xml:space="preserve">(DEIB) </w:t>
      </w:r>
      <w:r w:rsidRPr="00F24960">
        <w:rPr>
          <w:rFonts w:ascii="Arial" w:hAnsi="Arial" w:cs="Arial"/>
          <w:color w:val="auto"/>
          <w:szCs w:val="22"/>
        </w:rPr>
        <w:t>perspective, we have taken mult</w:t>
      </w:r>
      <w:r>
        <w:rPr>
          <w:rFonts w:ascii="Arial" w:hAnsi="Arial" w:cs="Arial"/>
          <w:color w:val="auto"/>
          <w:szCs w:val="22"/>
        </w:rPr>
        <w:t xml:space="preserve">iple steps to implement the </w:t>
      </w:r>
      <w:r w:rsidRPr="00F24960">
        <w:rPr>
          <w:rFonts w:ascii="Arial" w:hAnsi="Arial" w:cs="Arial"/>
          <w:color w:val="auto"/>
          <w:szCs w:val="22"/>
        </w:rPr>
        <w:t xml:space="preserve">recommendations to </w:t>
      </w:r>
      <w:r>
        <w:rPr>
          <w:rFonts w:ascii="Arial" w:hAnsi="Arial" w:cs="Arial"/>
          <w:color w:val="auto"/>
          <w:szCs w:val="22"/>
        </w:rPr>
        <w:t xml:space="preserve">further </w:t>
      </w:r>
      <w:r w:rsidRPr="00F24960">
        <w:rPr>
          <w:rFonts w:ascii="Arial" w:hAnsi="Arial" w:cs="Arial"/>
          <w:color w:val="auto"/>
          <w:szCs w:val="22"/>
        </w:rPr>
        <w:t>improve the inclusivity of our recruitment practices – acknowledging that recruitment is only one part of the employee journey and experience. We will continue to engage our staff</w:t>
      </w:r>
      <w:r>
        <w:rPr>
          <w:rFonts w:ascii="Arial" w:hAnsi="Arial" w:cs="Arial"/>
          <w:color w:val="auto"/>
          <w:szCs w:val="22"/>
        </w:rPr>
        <w:t xml:space="preserve"> equity</w:t>
      </w:r>
      <w:r w:rsidRPr="00F24960">
        <w:rPr>
          <w:rFonts w:ascii="Arial" w:hAnsi="Arial" w:cs="Arial"/>
          <w:color w:val="auto"/>
          <w:szCs w:val="22"/>
        </w:rPr>
        <w:t xml:space="preserve"> network groups on these issues.</w:t>
      </w:r>
    </w:p>
    <w:p w14:paraId="2B9B0873" w14:textId="465EBDCD" w:rsidR="002120A6" w:rsidRPr="00F24960" w:rsidRDefault="002120A6" w:rsidP="002120A6">
      <w:pPr>
        <w:pStyle w:val="ListParagraph"/>
        <w:numPr>
          <w:ilvl w:val="0"/>
          <w:numId w:val="39"/>
        </w:numPr>
        <w:rPr>
          <w:rFonts w:ascii="Arial" w:hAnsi="Arial" w:cs="Arial"/>
          <w:color w:val="auto"/>
          <w:szCs w:val="22"/>
        </w:rPr>
      </w:pPr>
      <w:r w:rsidRPr="00F24960">
        <w:rPr>
          <w:rFonts w:ascii="Arial" w:hAnsi="Arial" w:cs="Arial"/>
          <w:color w:val="auto"/>
          <w:szCs w:val="22"/>
        </w:rPr>
        <w:t xml:space="preserve">We are in the process </w:t>
      </w:r>
      <w:r>
        <w:rPr>
          <w:rFonts w:ascii="Arial" w:hAnsi="Arial" w:cs="Arial"/>
          <w:color w:val="auto"/>
          <w:szCs w:val="22"/>
        </w:rPr>
        <w:t xml:space="preserve">of reviewing our Pay &amp; Reward policy </w:t>
      </w:r>
      <w:r w:rsidRPr="00F24960">
        <w:rPr>
          <w:rFonts w:ascii="Arial" w:hAnsi="Arial" w:cs="Arial"/>
          <w:color w:val="auto"/>
          <w:szCs w:val="22"/>
        </w:rPr>
        <w:t xml:space="preserve">to </w:t>
      </w:r>
      <w:r>
        <w:rPr>
          <w:rFonts w:ascii="Arial" w:hAnsi="Arial" w:cs="Arial"/>
          <w:color w:val="auto"/>
          <w:szCs w:val="22"/>
        </w:rPr>
        <w:t xml:space="preserve">ensure that it </w:t>
      </w:r>
      <w:r w:rsidRPr="00F24960">
        <w:rPr>
          <w:rFonts w:ascii="Arial" w:hAnsi="Arial" w:cs="Arial"/>
          <w:color w:val="auto"/>
          <w:szCs w:val="22"/>
        </w:rPr>
        <w:t>support</w:t>
      </w:r>
      <w:r>
        <w:rPr>
          <w:rFonts w:ascii="Arial" w:hAnsi="Arial" w:cs="Arial"/>
          <w:color w:val="auto"/>
          <w:szCs w:val="22"/>
        </w:rPr>
        <w:t>s our DEIB strategic commitments.</w:t>
      </w:r>
    </w:p>
    <w:p w14:paraId="759FE87C" w14:textId="28392A14" w:rsidR="002120A6" w:rsidRPr="00F24960" w:rsidRDefault="002120A6" w:rsidP="002120A6">
      <w:pPr>
        <w:pStyle w:val="ListParagraph"/>
        <w:numPr>
          <w:ilvl w:val="0"/>
          <w:numId w:val="39"/>
        </w:numPr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We continue to support </w:t>
      </w:r>
      <w:r w:rsidRPr="00F24960">
        <w:rPr>
          <w:rFonts w:ascii="Arial" w:hAnsi="Arial" w:cs="Arial"/>
          <w:color w:val="auto"/>
          <w:szCs w:val="22"/>
        </w:rPr>
        <w:t xml:space="preserve">a hybrid working model </w:t>
      </w:r>
      <w:r>
        <w:rPr>
          <w:rFonts w:ascii="Arial" w:hAnsi="Arial" w:cs="Arial"/>
          <w:color w:val="auto"/>
          <w:szCs w:val="22"/>
        </w:rPr>
        <w:t>which</w:t>
      </w:r>
      <w:r w:rsidRPr="00F24960">
        <w:rPr>
          <w:rFonts w:ascii="Arial" w:hAnsi="Arial" w:cs="Arial"/>
          <w:color w:val="auto"/>
          <w:szCs w:val="22"/>
        </w:rPr>
        <w:t xml:space="preserve"> help</w:t>
      </w:r>
      <w:r>
        <w:rPr>
          <w:rFonts w:ascii="Arial" w:hAnsi="Arial" w:cs="Arial"/>
          <w:color w:val="auto"/>
          <w:szCs w:val="22"/>
        </w:rPr>
        <w:t>s</w:t>
      </w:r>
      <w:r w:rsidRPr="00F24960">
        <w:rPr>
          <w:rFonts w:ascii="Arial" w:hAnsi="Arial" w:cs="Arial"/>
          <w:color w:val="auto"/>
          <w:szCs w:val="22"/>
        </w:rPr>
        <w:t xml:space="preserve"> us </w:t>
      </w:r>
      <w:r>
        <w:rPr>
          <w:rFonts w:ascii="Arial" w:hAnsi="Arial" w:cs="Arial"/>
          <w:color w:val="auto"/>
          <w:szCs w:val="22"/>
        </w:rPr>
        <w:t>increase our</w:t>
      </w:r>
      <w:r w:rsidRPr="00F24960">
        <w:rPr>
          <w:rFonts w:ascii="Arial" w:hAnsi="Arial" w:cs="Arial"/>
          <w:color w:val="auto"/>
          <w:szCs w:val="22"/>
        </w:rPr>
        <w:t xml:space="preserve"> ability to reach and recruit</w:t>
      </w:r>
      <w:r>
        <w:rPr>
          <w:rFonts w:ascii="Arial" w:hAnsi="Arial" w:cs="Arial"/>
          <w:color w:val="auto"/>
          <w:szCs w:val="22"/>
        </w:rPr>
        <w:t xml:space="preserve"> a</w:t>
      </w:r>
      <w:r w:rsidRPr="00F24960">
        <w:rPr>
          <w:rFonts w:ascii="Arial" w:hAnsi="Arial" w:cs="Arial"/>
          <w:color w:val="auto"/>
          <w:szCs w:val="22"/>
        </w:rPr>
        <w:t xml:space="preserve"> potential talent pool more widely, and empower our people to work in ways that are most effective for the charity, their teams, and their own productivity.</w:t>
      </w:r>
    </w:p>
    <w:p w14:paraId="12A6CC8B" w14:textId="065086B7" w:rsidR="002120A6" w:rsidRPr="00F24960" w:rsidRDefault="002120A6" w:rsidP="002120A6">
      <w:pPr>
        <w:pStyle w:val="ListParagraph"/>
        <w:numPr>
          <w:ilvl w:val="0"/>
          <w:numId w:val="39"/>
        </w:numPr>
        <w:rPr>
          <w:rFonts w:ascii="Arial" w:hAnsi="Arial" w:cs="Arial"/>
          <w:color w:val="auto"/>
          <w:szCs w:val="22"/>
        </w:rPr>
      </w:pPr>
      <w:r w:rsidRPr="00F24960">
        <w:rPr>
          <w:rFonts w:ascii="Arial" w:hAnsi="Arial" w:cs="Arial"/>
          <w:color w:val="auto"/>
          <w:szCs w:val="22"/>
        </w:rPr>
        <w:t>We are c</w:t>
      </w:r>
      <w:r>
        <w:rPr>
          <w:rFonts w:ascii="Arial" w:hAnsi="Arial" w:cs="Arial"/>
          <w:color w:val="auto"/>
          <w:szCs w:val="22"/>
        </w:rPr>
        <w:t>ontinuing to review our</w:t>
      </w:r>
      <w:r w:rsidRPr="00F24960">
        <w:rPr>
          <w:rFonts w:ascii="Arial" w:hAnsi="Arial" w:cs="Arial"/>
          <w:color w:val="auto"/>
          <w:szCs w:val="22"/>
        </w:rPr>
        <w:t xml:space="preserve"> employment policies, conducting equity impact assessments on existing policies to ensure that they do not negatively impact anyone based on</w:t>
      </w:r>
      <w:r>
        <w:rPr>
          <w:rFonts w:ascii="Arial" w:hAnsi="Arial" w:cs="Arial"/>
          <w:color w:val="auto"/>
          <w:szCs w:val="22"/>
        </w:rPr>
        <w:t xml:space="preserve"> their protected characteristic.</w:t>
      </w:r>
    </w:p>
    <w:p w14:paraId="0C8FB0A3" w14:textId="77777777" w:rsidR="002120A6" w:rsidRPr="00CC6614" w:rsidRDefault="002120A6" w:rsidP="002120A6">
      <w:pPr>
        <w:pStyle w:val="ListParagraph"/>
        <w:numPr>
          <w:ilvl w:val="0"/>
          <w:numId w:val="0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szCs w:val="22"/>
          <w:lang w:eastAsia="en-GB"/>
        </w:rPr>
      </w:pPr>
    </w:p>
    <w:p w14:paraId="291711F2" w14:textId="77777777" w:rsidR="002120A6" w:rsidRPr="002120A6" w:rsidRDefault="002120A6" w:rsidP="002120A6"/>
    <w:sectPr w:rsidR="002120A6" w:rsidRPr="002120A6" w:rsidSect="00FF78EF">
      <w:headerReference w:type="default" r:id="rId23"/>
      <w:footerReference w:type="default" r:id="rId2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F61CBD" w16cex:dateUtc="2024-03-20T17:10:46.018Z"/>
  <w16cex:commentExtensible w16cex:durableId="403A243B" w16cex:dateUtc="2024-03-20T21:08:11.426Z"/>
  <w16cex:commentExtensible w16cex:durableId="2A600CF4" w16cex:dateUtc="2024-03-21T09:31:55.32Z"/>
  <w16cex:commentExtensible w16cex:durableId="2267FCD5" w16cex:dateUtc="2024-03-21T12:45:21.578Z"/>
  <w16cex:commentExtensible w16cex:durableId="6B9A2488" w16cex:dateUtc="2024-04-15T12:57:36.487Z"/>
  <w16cex:commentExtensible w16cex:durableId="12920D0A" w16cex:dateUtc="2024-04-15T13:05:02.333Z"/>
  <w16cex:commentExtensible w16cex:durableId="6FE8448A" w16cex:dateUtc="2024-04-23T09:22:21.697Z"/>
  <w16cex:commentExtensible w16cex:durableId="151A44F5" w16cex:dateUtc="2024-04-15T13:27:17.784Z"/>
  <w16cex:commentExtensible w16cex:durableId="30ED35DC" w16cex:dateUtc="2024-04-15T13:29:15.601Z"/>
  <w16cex:commentExtensible w16cex:durableId="73165986" w16cex:dateUtc="2024-04-23T09:16:34.417Z"/>
  <w16cex:commentExtensible w16cex:durableId="4205E151" w16cex:dateUtc="2024-04-23T09:13:24.985Z"/>
  <w16cex:commentExtensible w16cex:durableId="67F7E03D" w16cex:dateUtc="2024-04-15T13:42:19.51Z"/>
  <w16cex:commentExtensible w16cex:durableId="1A7C22FD" w16cex:dateUtc="2024-04-15T14:01:04.822Z"/>
  <w16cex:commentExtensible w16cex:durableId="22E7A62E" w16cex:dateUtc="2024-04-23T09:11:19.521Z"/>
  <w16cex:commentExtensible w16cex:durableId="383FD390" w16cex:dateUtc="2024-04-17T08:03:11.379Z"/>
  <w16cex:commentExtensible w16cex:durableId="1D70A7E9" w16cex:dateUtc="2024-04-17T08:10:54.11Z"/>
  <w16cex:commentExtensible w16cex:durableId="3B327827" w16cex:dateUtc="2024-04-23T09:11:08.636Z"/>
  <w16cex:commentExtensible w16cex:durableId="3B513C01" w16cex:dateUtc="2024-04-17T08:37:01.15Z"/>
  <w16cex:commentExtensible w16cex:durableId="3FB411DA" w16cex:dateUtc="2024-04-17T08:40:44.887Z"/>
  <w16cex:commentExtensible w16cex:durableId="60FC1B4C" w16cex:dateUtc="2024-04-17T08:41:21.669Z"/>
  <w16cex:commentExtensible w16cex:durableId="53D11C23" w16cex:dateUtc="2024-04-17T08:44:41.843Z"/>
  <w16cex:commentExtensible w16cex:durableId="0D0831AC" w16cex:dateUtc="2024-04-23T09:10:48.167Z"/>
  <w16cex:commentExtensible w16cex:durableId="152BEDE1" w16cex:dateUtc="2024-04-17T09:00:59.507Z"/>
  <w16cex:commentExtensible w16cex:durableId="6B3D81A1" w16cex:dateUtc="2024-04-17T09:04:27.097Z"/>
  <w16cex:commentExtensible w16cex:durableId="7F018137" w16cex:dateUtc="2024-04-17T12:14:54.926Z"/>
  <w16cex:commentExtensible w16cex:durableId="246D875F" w16cex:dateUtc="2024-04-17T12:25:22.56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3C51AFD" w16cid:durableId="06F61CBD"/>
  <w16cid:commentId w16cid:paraId="3C70A5F5" w16cid:durableId="403A243B"/>
  <w16cid:commentId w16cid:paraId="18E9AC2D" w16cid:durableId="2A600CF4"/>
  <w16cid:commentId w16cid:paraId="6DA1D062" w16cid:durableId="2267FCD5"/>
  <w16cid:commentId w16cid:paraId="603AE5F2" w16cid:durableId="6B9A2488"/>
  <w16cid:commentId w16cid:paraId="3CA2F0C9" w16cid:durableId="12920D0A"/>
  <w16cid:commentId w16cid:paraId="6221A08D" w16cid:durableId="151A44F5"/>
  <w16cid:commentId w16cid:paraId="4B8EE432" w16cid:durableId="30ED35DC"/>
  <w16cid:commentId w16cid:paraId="40300153" w16cid:durableId="67F7E03D"/>
  <w16cid:commentId w16cid:paraId="4DFE442F" w16cid:durableId="1A7C22FD"/>
  <w16cid:commentId w16cid:paraId="2ABDA2A9" w16cid:durableId="383FD390"/>
  <w16cid:commentId w16cid:paraId="1EA8F29D" w16cid:durableId="1D70A7E9"/>
  <w16cid:commentId w16cid:paraId="4112A07A" w16cid:durableId="3B513C01"/>
  <w16cid:commentId w16cid:paraId="28F81229" w16cid:durableId="3FB411DA"/>
  <w16cid:commentId w16cid:paraId="4E597FC3" w16cid:durableId="60FC1B4C"/>
  <w16cid:commentId w16cid:paraId="332E67B6" w16cid:durableId="53D11C23"/>
  <w16cid:commentId w16cid:paraId="05AC9A7C" w16cid:durableId="152BEDE1"/>
  <w16cid:commentId w16cid:paraId="6BB6A002" w16cid:durableId="6B3D81A1"/>
  <w16cid:commentId w16cid:paraId="7641039A" w16cid:durableId="7F018137"/>
  <w16cid:commentId w16cid:paraId="10CFB43A" w16cid:durableId="246D875F"/>
  <w16cid:commentId w16cid:paraId="076A13C5" w16cid:durableId="0D0831AC"/>
  <w16cid:commentId w16cid:paraId="369A316F" w16cid:durableId="3B327827"/>
  <w16cid:commentId w16cid:paraId="2276D3D6" w16cid:durableId="22E7A62E"/>
  <w16cid:commentId w16cid:paraId="0B53E9E4" w16cid:durableId="4205E151"/>
  <w16cid:commentId w16cid:paraId="6E175917" w16cid:durableId="73165986"/>
  <w16cid:commentId w16cid:paraId="4E427BB0" w16cid:durableId="6FE8448A"/>
  <w16cid:commentId w16cid:paraId="61990379" w16cid:durableId="4DF127CA"/>
  <w16cid:commentId w16cid:paraId="0B6CB375" w16cid:durableId="08101DF8"/>
  <w16cid:commentId w16cid:paraId="4B47830F" w16cid:durableId="08D04158"/>
  <w16cid:commentId w16cid:paraId="50B37AC8" w16cid:durableId="54A98F63"/>
  <w16cid:commentId w16cid:paraId="16F04285" w16cid:durableId="081F5208"/>
  <w16cid:commentId w16cid:paraId="3E221B85" w16cid:durableId="47F882A3"/>
  <w16cid:commentId w16cid:paraId="46352664" w16cid:durableId="2DEE5229"/>
  <w16cid:commentId w16cid:paraId="48083F36" w16cid:durableId="2BE02967"/>
  <w16cid:commentId w16cid:paraId="000EABBD" w16cid:durableId="5892BEB9"/>
  <w16cid:commentId w16cid:paraId="5D3B2B8B" w16cid:durableId="76145DBA"/>
  <w16cid:commentId w16cid:paraId="221B3277" w16cid:durableId="0BD9E2C4"/>
  <w16cid:commentId w16cid:paraId="06B19F55" w16cid:durableId="5F4E994A"/>
  <w16cid:commentId w16cid:paraId="6AE0C2D0" w16cid:durableId="02B5A407"/>
  <w16cid:commentId w16cid:paraId="69AD3EF0" w16cid:durableId="0B039888"/>
  <w16cid:commentId w16cid:paraId="1D676344" w16cid:durableId="3D0CBABD"/>
  <w16cid:commentId w16cid:paraId="775687FF" w16cid:durableId="18CC90C1"/>
  <w16cid:commentId w16cid:paraId="31DA86D7" w16cid:durableId="7B8FA8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EAFCE" w14:textId="77777777" w:rsidR="00F74C3F" w:rsidRDefault="00F74C3F">
      <w:pPr>
        <w:spacing w:after="0" w:line="240" w:lineRule="auto"/>
      </w:pPr>
      <w:r>
        <w:separator/>
      </w:r>
    </w:p>
  </w:endnote>
  <w:endnote w:type="continuationSeparator" w:id="0">
    <w:p w14:paraId="12EAD60A" w14:textId="77777777" w:rsidR="00F74C3F" w:rsidRDefault="00F7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9DA34" w14:textId="77777777" w:rsidR="0032484B" w:rsidRDefault="0032484B" w:rsidP="00F830C3">
    <w:pPr>
      <w:pStyle w:val="Footer"/>
      <w:tabs>
        <w:tab w:val="clear" w:pos="4513"/>
        <w:tab w:val="clear" w:pos="9026"/>
        <w:tab w:val="left" w:pos="33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95E52" w14:textId="77777777" w:rsidR="00F74C3F" w:rsidRDefault="00F74C3F">
      <w:pPr>
        <w:spacing w:after="0" w:line="240" w:lineRule="auto"/>
      </w:pPr>
      <w:r>
        <w:separator/>
      </w:r>
    </w:p>
  </w:footnote>
  <w:footnote w:type="continuationSeparator" w:id="0">
    <w:p w14:paraId="6BC62550" w14:textId="77777777" w:rsidR="00F74C3F" w:rsidRDefault="00F7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F55E" w14:textId="77777777" w:rsidR="0032484B" w:rsidRPr="00244BFB" w:rsidRDefault="007B1D1B" w:rsidP="008E649D">
    <w:pPr>
      <w:pStyle w:val="Header"/>
      <w:tabs>
        <w:tab w:val="clear" w:pos="9026"/>
        <w:tab w:val="right" w:pos="9915"/>
      </w:tabs>
      <w:jc w:val="right"/>
      <w:rPr>
        <w:sz w:val="18"/>
        <w:szCs w:val="18"/>
        <w:lang w:val="en-GB"/>
      </w:rPr>
    </w:pPr>
    <w:r>
      <w:rPr>
        <w:noProof/>
        <w:sz w:val="18"/>
        <w:szCs w:val="18"/>
        <w:lang w:val="en-GB" w:eastAsia="en-GB"/>
      </w:rPr>
      <w:drawing>
        <wp:inline distT="0" distB="0" distL="0" distR="0" wp14:anchorId="6F58AEFA" wp14:editId="383DA322">
          <wp:extent cx="1333500" cy="704850"/>
          <wp:effectExtent l="0" t="0" r="0" b="0"/>
          <wp:docPr id="8" name="Picture 8" descr="YLvC_RG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LvC_RG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BBB"/>
    <w:multiLevelType w:val="hybridMultilevel"/>
    <w:tmpl w:val="A7F2A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35FA"/>
    <w:multiLevelType w:val="hybridMultilevel"/>
    <w:tmpl w:val="121E5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5025C"/>
    <w:multiLevelType w:val="hybridMultilevel"/>
    <w:tmpl w:val="E7961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A0EB5"/>
    <w:multiLevelType w:val="multilevel"/>
    <w:tmpl w:val="B722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70483A"/>
    <w:multiLevelType w:val="hybridMultilevel"/>
    <w:tmpl w:val="2CAAC4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83367"/>
    <w:multiLevelType w:val="hybridMultilevel"/>
    <w:tmpl w:val="28326F88"/>
    <w:lvl w:ilvl="0" w:tplc="0C322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03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EB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8B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20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EA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46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45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AD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BFE0D"/>
    <w:multiLevelType w:val="hybridMultilevel"/>
    <w:tmpl w:val="0ED0C472"/>
    <w:lvl w:ilvl="0" w:tplc="D656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45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BC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68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01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E0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C6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27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0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B120A"/>
    <w:multiLevelType w:val="hybridMultilevel"/>
    <w:tmpl w:val="051A1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95A86"/>
    <w:multiLevelType w:val="hybridMultilevel"/>
    <w:tmpl w:val="11A42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E4A83"/>
    <w:multiLevelType w:val="hybridMultilevel"/>
    <w:tmpl w:val="0B0893E8"/>
    <w:lvl w:ilvl="0" w:tplc="AD10B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8062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32E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2E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28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4E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44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84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6D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43C9F"/>
    <w:multiLevelType w:val="hybridMultilevel"/>
    <w:tmpl w:val="C36A5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924EA"/>
    <w:multiLevelType w:val="hybridMultilevel"/>
    <w:tmpl w:val="9EBE5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E104F"/>
    <w:multiLevelType w:val="hybridMultilevel"/>
    <w:tmpl w:val="84D66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C57D1"/>
    <w:multiLevelType w:val="hybridMultilevel"/>
    <w:tmpl w:val="4F166BFA"/>
    <w:lvl w:ilvl="0" w:tplc="76C4DD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1353B"/>
    <w:multiLevelType w:val="hybridMultilevel"/>
    <w:tmpl w:val="FA56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844AF"/>
    <w:multiLevelType w:val="hybridMultilevel"/>
    <w:tmpl w:val="ADB473FE"/>
    <w:lvl w:ilvl="0" w:tplc="0E7894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248"/>
    <w:multiLevelType w:val="hybridMultilevel"/>
    <w:tmpl w:val="CA08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B1FF1"/>
    <w:multiLevelType w:val="hybridMultilevel"/>
    <w:tmpl w:val="87847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A3AA5"/>
    <w:multiLevelType w:val="multilevel"/>
    <w:tmpl w:val="2FAE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507FC5"/>
    <w:multiLevelType w:val="hybridMultilevel"/>
    <w:tmpl w:val="1182F4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EB67AD9"/>
    <w:multiLevelType w:val="hybridMultilevel"/>
    <w:tmpl w:val="37424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077BE"/>
    <w:multiLevelType w:val="hybridMultilevel"/>
    <w:tmpl w:val="C310AF9C"/>
    <w:lvl w:ilvl="0" w:tplc="2C7C0A98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46E8A"/>
    <w:multiLevelType w:val="hybridMultilevel"/>
    <w:tmpl w:val="AEA81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D5FAD"/>
    <w:multiLevelType w:val="hybridMultilevel"/>
    <w:tmpl w:val="FB5E0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4101D"/>
    <w:multiLevelType w:val="hybridMultilevel"/>
    <w:tmpl w:val="FA56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3B352"/>
    <w:multiLevelType w:val="hybridMultilevel"/>
    <w:tmpl w:val="6A2C7C22"/>
    <w:lvl w:ilvl="0" w:tplc="ADAA0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0D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44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23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AD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82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8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5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6C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24394"/>
    <w:multiLevelType w:val="hybridMultilevel"/>
    <w:tmpl w:val="A820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33C50"/>
    <w:multiLevelType w:val="hybridMultilevel"/>
    <w:tmpl w:val="36C21386"/>
    <w:lvl w:ilvl="0" w:tplc="7494E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6CB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0F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48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6B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69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62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CE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AC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86F76"/>
    <w:multiLevelType w:val="hybridMultilevel"/>
    <w:tmpl w:val="246E18B6"/>
    <w:lvl w:ilvl="0" w:tplc="6EECC2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51A66"/>
    <w:multiLevelType w:val="hybridMultilevel"/>
    <w:tmpl w:val="F18662DC"/>
    <w:lvl w:ilvl="0" w:tplc="0BFC2360">
      <w:numFmt w:val="bullet"/>
      <w:pStyle w:val="ListParagraph"/>
      <w:lvlText w:val="•"/>
      <w:lvlJc w:val="left"/>
      <w:pPr>
        <w:ind w:left="454" w:hanging="45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C337B"/>
    <w:multiLevelType w:val="hybridMultilevel"/>
    <w:tmpl w:val="7F6CDE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2021980"/>
    <w:multiLevelType w:val="hybridMultilevel"/>
    <w:tmpl w:val="97A41B44"/>
    <w:lvl w:ilvl="0" w:tplc="6ED0B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A8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AC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C2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41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C5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E4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64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46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36B46"/>
    <w:multiLevelType w:val="hybridMultilevel"/>
    <w:tmpl w:val="9CBC5AE6"/>
    <w:lvl w:ilvl="0" w:tplc="8B7CA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4B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00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E4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E8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46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27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2A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7CA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F7183"/>
    <w:multiLevelType w:val="hybridMultilevel"/>
    <w:tmpl w:val="16FAFE48"/>
    <w:lvl w:ilvl="0" w:tplc="08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95036F1"/>
    <w:multiLevelType w:val="hybridMultilevel"/>
    <w:tmpl w:val="FA56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74005"/>
    <w:multiLevelType w:val="hybridMultilevel"/>
    <w:tmpl w:val="1E645184"/>
    <w:lvl w:ilvl="0" w:tplc="9DB0E6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27"/>
  </w:num>
  <w:num w:numId="4">
    <w:abstractNumId w:val="31"/>
  </w:num>
  <w:num w:numId="5">
    <w:abstractNumId w:val="25"/>
  </w:num>
  <w:num w:numId="6">
    <w:abstractNumId w:val="5"/>
  </w:num>
  <w:num w:numId="7">
    <w:abstractNumId w:val="6"/>
  </w:num>
  <w:num w:numId="8">
    <w:abstractNumId w:val="29"/>
  </w:num>
  <w:num w:numId="9">
    <w:abstractNumId w:val="21"/>
  </w:num>
  <w:num w:numId="10">
    <w:abstractNumId w:val="28"/>
  </w:num>
  <w:num w:numId="11">
    <w:abstractNumId w:val="16"/>
  </w:num>
  <w:num w:numId="12">
    <w:abstractNumId w:val="26"/>
  </w:num>
  <w:num w:numId="13">
    <w:abstractNumId w:val="10"/>
  </w:num>
  <w:num w:numId="14">
    <w:abstractNumId w:val="15"/>
  </w:num>
  <w:num w:numId="15">
    <w:abstractNumId w:val="22"/>
  </w:num>
  <w:num w:numId="16">
    <w:abstractNumId w:val="24"/>
  </w:num>
  <w:num w:numId="17">
    <w:abstractNumId w:val="4"/>
  </w:num>
  <w:num w:numId="18">
    <w:abstractNumId w:val="14"/>
  </w:num>
  <w:num w:numId="19">
    <w:abstractNumId w:val="34"/>
  </w:num>
  <w:num w:numId="20">
    <w:abstractNumId w:val="17"/>
  </w:num>
  <w:num w:numId="21">
    <w:abstractNumId w:val="2"/>
  </w:num>
  <w:num w:numId="22">
    <w:abstractNumId w:val="23"/>
  </w:num>
  <w:num w:numId="23">
    <w:abstractNumId w:val="0"/>
  </w:num>
  <w:num w:numId="24">
    <w:abstractNumId w:val="7"/>
  </w:num>
  <w:num w:numId="25">
    <w:abstractNumId w:val="29"/>
  </w:num>
  <w:num w:numId="26">
    <w:abstractNumId w:val="20"/>
  </w:num>
  <w:num w:numId="27">
    <w:abstractNumId w:val="35"/>
  </w:num>
  <w:num w:numId="28">
    <w:abstractNumId w:val="13"/>
  </w:num>
  <w:num w:numId="29">
    <w:abstractNumId w:val="12"/>
  </w:num>
  <w:num w:numId="30">
    <w:abstractNumId w:val="8"/>
  </w:num>
  <w:num w:numId="31">
    <w:abstractNumId w:val="11"/>
  </w:num>
  <w:num w:numId="32">
    <w:abstractNumId w:val="33"/>
  </w:num>
  <w:num w:numId="33">
    <w:abstractNumId w:val="3"/>
  </w:num>
  <w:num w:numId="34">
    <w:abstractNumId w:val="1"/>
  </w:num>
  <w:num w:numId="35">
    <w:abstractNumId w:val="18"/>
  </w:num>
  <w:num w:numId="36">
    <w:abstractNumId w:val="30"/>
  </w:num>
  <w:num w:numId="37">
    <w:abstractNumId w:val="29"/>
  </w:num>
  <w:num w:numId="38">
    <w:abstractNumId w:val="3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EF"/>
    <w:rsid w:val="00027B32"/>
    <w:rsid w:val="00033B45"/>
    <w:rsid w:val="00046667"/>
    <w:rsid w:val="00054BF7"/>
    <w:rsid w:val="00055AA8"/>
    <w:rsid w:val="000669BF"/>
    <w:rsid w:val="00070A7A"/>
    <w:rsid w:val="0007293C"/>
    <w:rsid w:val="00074CAC"/>
    <w:rsid w:val="00084504"/>
    <w:rsid w:val="000910A3"/>
    <w:rsid w:val="000A6FCB"/>
    <w:rsid w:val="000B0C0D"/>
    <w:rsid w:val="000B3363"/>
    <w:rsid w:val="000C4D1E"/>
    <w:rsid w:val="000E04C1"/>
    <w:rsid w:val="000E2AF8"/>
    <w:rsid w:val="001018B2"/>
    <w:rsid w:val="00116B7F"/>
    <w:rsid w:val="00123C29"/>
    <w:rsid w:val="00147AFE"/>
    <w:rsid w:val="0017528B"/>
    <w:rsid w:val="001808E8"/>
    <w:rsid w:val="00195F6A"/>
    <w:rsid w:val="001A3B44"/>
    <w:rsid w:val="001B7BAE"/>
    <w:rsid w:val="001C1BF9"/>
    <w:rsid w:val="001C7105"/>
    <w:rsid w:val="001D0C62"/>
    <w:rsid w:val="00203E32"/>
    <w:rsid w:val="00206AD9"/>
    <w:rsid w:val="0021177F"/>
    <w:rsid w:val="002120A6"/>
    <w:rsid w:val="002137E7"/>
    <w:rsid w:val="00223930"/>
    <w:rsid w:val="002274B1"/>
    <w:rsid w:val="00252054"/>
    <w:rsid w:val="00262BD6"/>
    <w:rsid w:val="00280B50"/>
    <w:rsid w:val="00281518"/>
    <w:rsid w:val="00295DC5"/>
    <w:rsid w:val="002C7F63"/>
    <w:rsid w:val="002D166E"/>
    <w:rsid w:val="002E2703"/>
    <w:rsid w:val="003066F0"/>
    <w:rsid w:val="0032484B"/>
    <w:rsid w:val="00325F0C"/>
    <w:rsid w:val="003338B1"/>
    <w:rsid w:val="00336ACF"/>
    <w:rsid w:val="003423EC"/>
    <w:rsid w:val="00375940"/>
    <w:rsid w:val="00395E49"/>
    <w:rsid w:val="00396C87"/>
    <w:rsid w:val="003B377F"/>
    <w:rsid w:val="004143EF"/>
    <w:rsid w:val="004167F1"/>
    <w:rsid w:val="004555CE"/>
    <w:rsid w:val="00460054"/>
    <w:rsid w:val="00460F1A"/>
    <w:rsid w:val="004655B6"/>
    <w:rsid w:val="00476D8D"/>
    <w:rsid w:val="0048538F"/>
    <w:rsid w:val="00487A6F"/>
    <w:rsid w:val="004A61C9"/>
    <w:rsid w:val="004B6892"/>
    <w:rsid w:val="004D5143"/>
    <w:rsid w:val="004D7524"/>
    <w:rsid w:val="004E3AEC"/>
    <w:rsid w:val="004F122F"/>
    <w:rsid w:val="0051006A"/>
    <w:rsid w:val="00524AE7"/>
    <w:rsid w:val="0056037B"/>
    <w:rsid w:val="00571366"/>
    <w:rsid w:val="005A57D8"/>
    <w:rsid w:val="005A7B65"/>
    <w:rsid w:val="005B13BF"/>
    <w:rsid w:val="005B2AF0"/>
    <w:rsid w:val="005C0392"/>
    <w:rsid w:val="005D2D4B"/>
    <w:rsid w:val="005D497F"/>
    <w:rsid w:val="005E5D5A"/>
    <w:rsid w:val="005F1731"/>
    <w:rsid w:val="005F3A1B"/>
    <w:rsid w:val="006153DA"/>
    <w:rsid w:val="00624C97"/>
    <w:rsid w:val="00652915"/>
    <w:rsid w:val="00672CDA"/>
    <w:rsid w:val="00674BAC"/>
    <w:rsid w:val="0069363F"/>
    <w:rsid w:val="006B109C"/>
    <w:rsid w:val="006B49B8"/>
    <w:rsid w:val="006C42BC"/>
    <w:rsid w:val="006C4366"/>
    <w:rsid w:val="006E3BC1"/>
    <w:rsid w:val="007025A1"/>
    <w:rsid w:val="00710845"/>
    <w:rsid w:val="00736254"/>
    <w:rsid w:val="007638CA"/>
    <w:rsid w:val="007675D9"/>
    <w:rsid w:val="0077503A"/>
    <w:rsid w:val="007A76D8"/>
    <w:rsid w:val="007B1D1B"/>
    <w:rsid w:val="007C5818"/>
    <w:rsid w:val="007D479C"/>
    <w:rsid w:val="007F61AD"/>
    <w:rsid w:val="00806F8A"/>
    <w:rsid w:val="00821495"/>
    <w:rsid w:val="00823EF4"/>
    <w:rsid w:val="008275B7"/>
    <w:rsid w:val="00847151"/>
    <w:rsid w:val="008503E0"/>
    <w:rsid w:val="00857D49"/>
    <w:rsid w:val="0086479A"/>
    <w:rsid w:val="008771B8"/>
    <w:rsid w:val="008A6AE3"/>
    <w:rsid w:val="008E649D"/>
    <w:rsid w:val="008F5B60"/>
    <w:rsid w:val="008F6E4E"/>
    <w:rsid w:val="00922277"/>
    <w:rsid w:val="0093247B"/>
    <w:rsid w:val="00954F01"/>
    <w:rsid w:val="00962181"/>
    <w:rsid w:val="009651D1"/>
    <w:rsid w:val="00977D44"/>
    <w:rsid w:val="009A050E"/>
    <w:rsid w:val="009A7828"/>
    <w:rsid w:val="009D3D92"/>
    <w:rsid w:val="009D472B"/>
    <w:rsid w:val="009E42E2"/>
    <w:rsid w:val="00A04C5B"/>
    <w:rsid w:val="00A213B7"/>
    <w:rsid w:val="00A4226F"/>
    <w:rsid w:val="00A44958"/>
    <w:rsid w:val="00A44B20"/>
    <w:rsid w:val="00A4522F"/>
    <w:rsid w:val="00A47065"/>
    <w:rsid w:val="00A70B1D"/>
    <w:rsid w:val="00AA5C08"/>
    <w:rsid w:val="00AB79E6"/>
    <w:rsid w:val="00AC4912"/>
    <w:rsid w:val="00AD36D9"/>
    <w:rsid w:val="00AD5768"/>
    <w:rsid w:val="00AE52EC"/>
    <w:rsid w:val="00B14842"/>
    <w:rsid w:val="00B22B49"/>
    <w:rsid w:val="00B488BB"/>
    <w:rsid w:val="00B505A6"/>
    <w:rsid w:val="00B51BAF"/>
    <w:rsid w:val="00B54184"/>
    <w:rsid w:val="00B55668"/>
    <w:rsid w:val="00B575CA"/>
    <w:rsid w:val="00B62A38"/>
    <w:rsid w:val="00B90692"/>
    <w:rsid w:val="00B93EBB"/>
    <w:rsid w:val="00BA3ADB"/>
    <w:rsid w:val="00BB63CC"/>
    <w:rsid w:val="00C03324"/>
    <w:rsid w:val="00C21BFC"/>
    <w:rsid w:val="00C22470"/>
    <w:rsid w:val="00C3587F"/>
    <w:rsid w:val="00C42240"/>
    <w:rsid w:val="00C52987"/>
    <w:rsid w:val="00CB60AD"/>
    <w:rsid w:val="00CB79A8"/>
    <w:rsid w:val="00CC2AD4"/>
    <w:rsid w:val="00CC6614"/>
    <w:rsid w:val="00CD2185"/>
    <w:rsid w:val="00CD31ED"/>
    <w:rsid w:val="00CE7EB1"/>
    <w:rsid w:val="00D340E0"/>
    <w:rsid w:val="00D65867"/>
    <w:rsid w:val="00D755C1"/>
    <w:rsid w:val="00D84BAA"/>
    <w:rsid w:val="00D97282"/>
    <w:rsid w:val="00DA1AAA"/>
    <w:rsid w:val="00DA2EE6"/>
    <w:rsid w:val="00DF255C"/>
    <w:rsid w:val="00E03F0A"/>
    <w:rsid w:val="00E24AF1"/>
    <w:rsid w:val="00E26C84"/>
    <w:rsid w:val="00E34404"/>
    <w:rsid w:val="00E35CB3"/>
    <w:rsid w:val="00E47C27"/>
    <w:rsid w:val="00E74BBB"/>
    <w:rsid w:val="00E91342"/>
    <w:rsid w:val="00EA40C9"/>
    <w:rsid w:val="00EA50EE"/>
    <w:rsid w:val="00ED614D"/>
    <w:rsid w:val="00EE6962"/>
    <w:rsid w:val="00EF1D99"/>
    <w:rsid w:val="00EF5C44"/>
    <w:rsid w:val="00EF6527"/>
    <w:rsid w:val="00F06D47"/>
    <w:rsid w:val="00F24960"/>
    <w:rsid w:val="00F26562"/>
    <w:rsid w:val="00F26D86"/>
    <w:rsid w:val="00F511BD"/>
    <w:rsid w:val="00F640F1"/>
    <w:rsid w:val="00F716A2"/>
    <w:rsid w:val="00F71773"/>
    <w:rsid w:val="00F74C3F"/>
    <w:rsid w:val="00F800F7"/>
    <w:rsid w:val="00F830C3"/>
    <w:rsid w:val="00FA48EB"/>
    <w:rsid w:val="00FE094B"/>
    <w:rsid w:val="00FF78EF"/>
    <w:rsid w:val="01299D3C"/>
    <w:rsid w:val="01470649"/>
    <w:rsid w:val="014CF09A"/>
    <w:rsid w:val="01518718"/>
    <w:rsid w:val="018A9CCE"/>
    <w:rsid w:val="018AF6EC"/>
    <w:rsid w:val="01A41F49"/>
    <w:rsid w:val="01EA8395"/>
    <w:rsid w:val="020C428F"/>
    <w:rsid w:val="02140947"/>
    <w:rsid w:val="021AADB2"/>
    <w:rsid w:val="024C6E9C"/>
    <w:rsid w:val="03261147"/>
    <w:rsid w:val="036AC21D"/>
    <w:rsid w:val="0370236E"/>
    <w:rsid w:val="0383B7A9"/>
    <w:rsid w:val="038CF8E9"/>
    <w:rsid w:val="03A57E3B"/>
    <w:rsid w:val="03AC656E"/>
    <w:rsid w:val="03CCFD9F"/>
    <w:rsid w:val="03E55492"/>
    <w:rsid w:val="04407601"/>
    <w:rsid w:val="0460BEDB"/>
    <w:rsid w:val="046C2C32"/>
    <w:rsid w:val="04B07EDD"/>
    <w:rsid w:val="04C09933"/>
    <w:rsid w:val="050010BA"/>
    <w:rsid w:val="050EB0B9"/>
    <w:rsid w:val="05296EA9"/>
    <w:rsid w:val="05414E9C"/>
    <w:rsid w:val="0551C694"/>
    <w:rsid w:val="057E31CF"/>
    <w:rsid w:val="05910030"/>
    <w:rsid w:val="06432D0F"/>
    <w:rsid w:val="064A41E1"/>
    <w:rsid w:val="066913A6"/>
    <w:rsid w:val="06E24CB5"/>
    <w:rsid w:val="06F70808"/>
    <w:rsid w:val="07296A8B"/>
    <w:rsid w:val="074B1C5E"/>
    <w:rsid w:val="0769FB9F"/>
    <w:rsid w:val="081ABFE1"/>
    <w:rsid w:val="088E350F"/>
    <w:rsid w:val="08D7EAA0"/>
    <w:rsid w:val="0905CC00"/>
    <w:rsid w:val="09E8644A"/>
    <w:rsid w:val="09FE217F"/>
    <w:rsid w:val="0A53D535"/>
    <w:rsid w:val="0A78AC12"/>
    <w:rsid w:val="0A987BB3"/>
    <w:rsid w:val="0B2DB885"/>
    <w:rsid w:val="0B35D376"/>
    <w:rsid w:val="0B3C84C9"/>
    <w:rsid w:val="0B624CF8"/>
    <w:rsid w:val="0BB09020"/>
    <w:rsid w:val="0BD74339"/>
    <w:rsid w:val="0C19D2BC"/>
    <w:rsid w:val="0C888C8B"/>
    <w:rsid w:val="0C92562F"/>
    <w:rsid w:val="0C9C9D5D"/>
    <w:rsid w:val="0CF856FD"/>
    <w:rsid w:val="0CF9E109"/>
    <w:rsid w:val="0D289045"/>
    <w:rsid w:val="0D4BD75F"/>
    <w:rsid w:val="0D4E1DDB"/>
    <w:rsid w:val="0DBA5DE2"/>
    <w:rsid w:val="0DE7875A"/>
    <w:rsid w:val="0E897B19"/>
    <w:rsid w:val="0EC3A7C9"/>
    <w:rsid w:val="0EC43E5D"/>
    <w:rsid w:val="0EC8DCDA"/>
    <w:rsid w:val="0EE8ABB7"/>
    <w:rsid w:val="0EEF6EEB"/>
    <w:rsid w:val="0F33247F"/>
    <w:rsid w:val="0F378510"/>
    <w:rsid w:val="0FB5C451"/>
    <w:rsid w:val="0FD09319"/>
    <w:rsid w:val="0FD43E1F"/>
    <w:rsid w:val="0FDCA708"/>
    <w:rsid w:val="106566A0"/>
    <w:rsid w:val="1091509D"/>
    <w:rsid w:val="10E845AD"/>
    <w:rsid w:val="10EBDD67"/>
    <w:rsid w:val="1106346C"/>
    <w:rsid w:val="1107D396"/>
    <w:rsid w:val="1144B13A"/>
    <w:rsid w:val="118CF488"/>
    <w:rsid w:val="122D20FE"/>
    <w:rsid w:val="1230B7C3"/>
    <w:rsid w:val="127116CF"/>
    <w:rsid w:val="12775FAF"/>
    <w:rsid w:val="127F6A65"/>
    <w:rsid w:val="128821ED"/>
    <w:rsid w:val="1393D9EA"/>
    <w:rsid w:val="139FCE5F"/>
    <w:rsid w:val="13AA672E"/>
    <w:rsid w:val="13EA45F2"/>
    <w:rsid w:val="1454FEB9"/>
    <w:rsid w:val="14711BFA"/>
    <w:rsid w:val="14963C9B"/>
    <w:rsid w:val="14999E2B"/>
    <w:rsid w:val="14A424A6"/>
    <w:rsid w:val="15577266"/>
    <w:rsid w:val="1557E436"/>
    <w:rsid w:val="15713CD0"/>
    <w:rsid w:val="15D238E0"/>
    <w:rsid w:val="15DE3913"/>
    <w:rsid w:val="15EE079C"/>
    <w:rsid w:val="15F0EB1E"/>
    <w:rsid w:val="1689CD6E"/>
    <w:rsid w:val="16BDE7FA"/>
    <w:rsid w:val="16C5D369"/>
    <w:rsid w:val="16CB7448"/>
    <w:rsid w:val="16CBFD04"/>
    <w:rsid w:val="16CD96D0"/>
    <w:rsid w:val="170E8157"/>
    <w:rsid w:val="17B189CB"/>
    <w:rsid w:val="17C6BE3E"/>
    <w:rsid w:val="17CDDD5D"/>
    <w:rsid w:val="17EACF68"/>
    <w:rsid w:val="17FC360C"/>
    <w:rsid w:val="180577B8"/>
    <w:rsid w:val="1810B032"/>
    <w:rsid w:val="18147AB6"/>
    <w:rsid w:val="18613E3D"/>
    <w:rsid w:val="1899FE45"/>
    <w:rsid w:val="1933C78F"/>
    <w:rsid w:val="1940030B"/>
    <w:rsid w:val="1961F808"/>
    <w:rsid w:val="1988E8E9"/>
    <w:rsid w:val="19BEED60"/>
    <w:rsid w:val="19CC3172"/>
    <w:rsid w:val="1A02FC43"/>
    <w:rsid w:val="1A03150A"/>
    <w:rsid w:val="1A13C764"/>
    <w:rsid w:val="1A27D084"/>
    <w:rsid w:val="1A349899"/>
    <w:rsid w:val="1A480161"/>
    <w:rsid w:val="1A4BC007"/>
    <w:rsid w:val="1A54DEEE"/>
    <w:rsid w:val="1AC28EF4"/>
    <w:rsid w:val="1AC9015A"/>
    <w:rsid w:val="1B4FEA82"/>
    <w:rsid w:val="1B5A262A"/>
    <w:rsid w:val="1B5B9AC9"/>
    <w:rsid w:val="1B801E46"/>
    <w:rsid w:val="1BDD9C38"/>
    <w:rsid w:val="1C0C8A5F"/>
    <w:rsid w:val="1C3103A4"/>
    <w:rsid w:val="1C40DE5D"/>
    <w:rsid w:val="1C65F7DC"/>
    <w:rsid w:val="1C800DFA"/>
    <w:rsid w:val="1CC760D0"/>
    <w:rsid w:val="1CCA03D4"/>
    <w:rsid w:val="1CD87E83"/>
    <w:rsid w:val="1CFEAA14"/>
    <w:rsid w:val="1D041BB0"/>
    <w:rsid w:val="1D2CCAD2"/>
    <w:rsid w:val="1D990D82"/>
    <w:rsid w:val="1E24998F"/>
    <w:rsid w:val="1E2F9D17"/>
    <w:rsid w:val="1E4CE1B9"/>
    <w:rsid w:val="1E867686"/>
    <w:rsid w:val="1E936840"/>
    <w:rsid w:val="1E97B7AD"/>
    <w:rsid w:val="1EC2BFFC"/>
    <w:rsid w:val="1EC9FB83"/>
    <w:rsid w:val="1EF27BA9"/>
    <w:rsid w:val="1EFD0E74"/>
    <w:rsid w:val="1F55728C"/>
    <w:rsid w:val="1F6843C1"/>
    <w:rsid w:val="1FC5304E"/>
    <w:rsid w:val="1FCD163F"/>
    <w:rsid w:val="1FD07D4C"/>
    <w:rsid w:val="1FD8EF42"/>
    <w:rsid w:val="200CF159"/>
    <w:rsid w:val="20374330"/>
    <w:rsid w:val="208B7EEB"/>
    <w:rsid w:val="209C6CDF"/>
    <w:rsid w:val="2101432E"/>
    <w:rsid w:val="21458069"/>
    <w:rsid w:val="217D30FE"/>
    <w:rsid w:val="219DCABC"/>
    <w:rsid w:val="21D24C76"/>
    <w:rsid w:val="21E2BD04"/>
    <w:rsid w:val="22311B35"/>
    <w:rsid w:val="22382A35"/>
    <w:rsid w:val="2245A2E6"/>
    <w:rsid w:val="229C84AD"/>
    <w:rsid w:val="22DB67F8"/>
    <w:rsid w:val="2301E9E2"/>
    <w:rsid w:val="23701022"/>
    <w:rsid w:val="239820FA"/>
    <w:rsid w:val="239D6CA6"/>
    <w:rsid w:val="239D799C"/>
    <w:rsid w:val="239F62E2"/>
    <w:rsid w:val="23D9B355"/>
    <w:rsid w:val="24366A4C"/>
    <w:rsid w:val="244A8230"/>
    <w:rsid w:val="24E00492"/>
    <w:rsid w:val="24E1ED7A"/>
    <w:rsid w:val="24EE5FD2"/>
    <w:rsid w:val="24F42CAF"/>
    <w:rsid w:val="25015093"/>
    <w:rsid w:val="250BCB9B"/>
    <w:rsid w:val="2531DC05"/>
    <w:rsid w:val="253C46DF"/>
    <w:rsid w:val="2545BD19"/>
    <w:rsid w:val="25C66930"/>
    <w:rsid w:val="25EA8FBB"/>
    <w:rsid w:val="260C68AB"/>
    <w:rsid w:val="268BC875"/>
    <w:rsid w:val="26922902"/>
    <w:rsid w:val="26AA77E1"/>
    <w:rsid w:val="26E3FD26"/>
    <w:rsid w:val="2708FC43"/>
    <w:rsid w:val="270DBC29"/>
    <w:rsid w:val="27102872"/>
    <w:rsid w:val="271A2D27"/>
    <w:rsid w:val="275009B0"/>
    <w:rsid w:val="276FF5D0"/>
    <w:rsid w:val="27BDA1C3"/>
    <w:rsid w:val="27D82824"/>
    <w:rsid w:val="27DE2850"/>
    <w:rsid w:val="27E95EF4"/>
    <w:rsid w:val="27EE8362"/>
    <w:rsid w:val="27F9BB75"/>
    <w:rsid w:val="28046120"/>
    <w:rsid w:val="281BBD41"/>
    <w:rsid w:val="282BCD71"/>
    <w:rsid w:val="2870E45D"/>
    <w:rsid w:val="2893FC1B"/>
    <w:rsid w:val="29035C76"/>
    <w:rsid w:val="292D58CF"/>
    <w:rsid w:val="295C014C"/>
    <w:rsid w:val="2973F885"/>
    <w:rsid w:val="298DB045"/>
    <w:rsid w:val="299DE45B"/>
    <w:rsid w:val="29A61397"/>
    <w:rsid w:val="29EE283A"/>
    <w:rsid w:val="2A1881DA"/>
    <w:rsid w:val="2A325699"/>
    <w:rsid w:val="2A45AB4B"/>
    <w:rsid w:val="2A4A9031"/>
    <w:rsid w:val="2A80D49F"/>
    <w:rsid w:val="2AC7B2CC"/>
    <w:rsid w:val="2B0FC8E6"/>
    <w:rsid w:val="2B122A9A"/>
    <w:rsid w:val="2B418F02"/>
    <w:rsid w:val="2B64A36F"/>
    <w:rsid w:val="2BB3DBB9"/>
    <w:rsid w:val="2BCAEF3E"/>
    <w:rsid w:val="2BED8D82"/>
    <w:rsid w:val="2C05238A"/>
    <w:rsid w:val="2C399A3E"/>
    <w:rsid w:val="2C3C02B6"/>
    <w:rsid w:val="2C7BFBAC"/>
    <w:rsid w:val="2CAB9947"/>
    <w:rsid w:val="2CF8BF66"/>
    <w:rsid w:val="2D321271"/>
    <w:rsid w:val="2D33B9BD"/>
    <w:rsid w:val="2D3CC4EE"/>
    <w:rsid w:val="2D414F22"/>
    <w:rsid w:val="2D7FF0F5"/>
    <w:rsid w:val="2D87BCDC"/>
    <w:rsid w:val="2DA4C995"/>
    <w:rsid w:val="2DC08C92"/>
    <w:rsid w:val="2E170290"/>
    <w:rsid w:val="2E4207D4"/>
    <w:rsid w:val="2E66B859"/>
    <w:rsid w:val="2EC60FFC"/>
    <w:rsid w:val="2F6F5A7E"/>
    <w:rsid w:val="2FAFF2AF"/>
    <w:rsid w:val="2FB21685"/>
    <w:rsid w:val="2FB658D9"/>
    <w:rsid w:val="2FBA4B75"/>
    <w:rsid w:val="2FDDD835"/>
    <w:rsid w:val="30150025"/>
    <w:rsid w:val="30362692"/>
    <w:rsid w:val="30AAE1A5"/>
    <w:rsid w:val="30B66C13"/>
    <w:rsid w:val="30ECBB37"/>
    <w:rsid w:val="30F3E304"/>
    <w:rsid w:val="310FB294"/>
    <w:rsid w:val="311C8B0D"/>
    <w:rsid w:val="313051BC"/>
    <w:rsid w:val="3179A896"/>
    <w:rsid w:val="31EEA32F"/>
    <w:rsid w:val="320077BB"/>
    <w:rsid w:val="32058394"/>
    <w:rsid w:val="324B30EF"/>
    <w:rsid w:val="32524AEB"/>
    <w:rsid w:val="325A1D47"/>
    <w:rsid w:val="32A27D17"/>
    <w:rsid w:val="32A8DBC2"/>
    <w:rsid w:val="32B22797"/>
    <w:rsid w:val="3339B51C"/>
    <w:rsid w:val="33545652"/>
    <w:rsid w:val="33A153F5"/>
    <w:rsid w:val="33DD553A"/>
    <w:rsid w:val="33DEA7A7"/>
    <w:rsid w:val="33E68759"/>
    <w:rsid w:val="33E8C912"/>
    <w:rsid w:val="33FE4451"/>
    <w:rsid w:val="348311C8"/>
    <w:rsid w:val="348566CF"/>
    <w:rsid w:val="34B76059"/>
    <w:rsid w:val="34B95C27"/>
    <w:rsid w:val="34E117EC"/>
    <w:rsid w:val="34FE26FC"/>
    <w:rsid w:val="351E6D46"/>
    <w:rsid w:val="3546646C"/>
    <w:rsid w:val="356EE735"/>
    <w:rsid w:val="357EEB84"/>
    <w:rsid w:val="3589EBAD"/>
    <w:rsid w:val="359276E6"/>
    <w:rsid w:val="360624F3"/>
    <w:rsid w:val="3617BEEC"/>
    <w:rsid w:val="3641990D"/>
    <w:rsid w:val="364450BA"/>
    <w:rsid w:val="36994290"/>
    <w:rsid w:val="36BB0E05"/>
    <w:rsid w:val="36DE60BA"/>
    <w:rsid w:val="36F1E46F"/>
    <w:rsid w:val="37520B8E"/>
    <w:rsid w:val="376DEB3A"/>
    <w:rsid w:val="37835B89"/>
    <w:rsid w:val="37A35CAE"/>
    <w:rsid w:val="37ABB68F"/>
    <w:rsid w:val="3814C9DB"/>
    <w:rsid w:val="382BF063"/>
    <w:rsid w:val="384A9BEB"/>
    <w:rsid w:val="389381A5"/>
    <w:rsid w:val="3899EE65"/>
    <w:rsid w:val="38CECE0D"/>
    <w:rsid w:val="38FDCB35"/>
    <w:rsid w:val="390B05BC"/>
    <w:rsid w:val="3970DEC2"/>
    <w:rsid w:val="397A700E"/>
    <w:rsid w:val="397CCDED"/>
    <w:rsid w:val="397E4C5A"/>
    <w:rsid w:val="3984BA7B"/>
    <w:rsid w:val="398A1C4F"/>
    <w:rsid w:val="399A4AEA"/>
    <w:rsid w:val="3A7B1223"/>
    <w:rsid w:val="3AC316C5"/>
    <w:rsid w:val="3AEB300F"/>
    <w:rsid w:val="3AF2534C"/>
    <w:rsid w:val="3AF2E71F"/>
    <w:rsid w:val="3B1A5F31"/>
    <w:rsid w:val="3B1DF6BD"/>
    <w:rsid w:val="3B28C8AE"/>
    <w:rsid w:val="3B39B339"/>
    <w:rsid w:val="3B606652"/>
    <w:rsid w:val="3B6FD64D"/>
    <w:rsid w:val="3B9B7D0D"/>
    <w:rsid w:val="3C2B8B7E"/>
    <w:rsid w:val="3CCE9694"/>
    <w:rsid w:val="3D3E49E8"/>
    <w:rsid w:val="3D3EB8DF"/>
    <w:rsid w:val="3D4380FB"/>
    <w:rsid w:val="3D4D47B7"/>
    <w:rsid w:val="3D5E3352"/>
    <w:rsid w:val="3D6FAB49"/>
    <w:rsid w:val="3D8BF3F0"/>
    <w:rsid w:val="3E421EE1"/>
    <w:rsid w:val="3E4C529B"/>
    <w:rsid w:val="3E758665"/>
    <w:rsid w:val="3EE43F7A"/>
    <w:rsid w:val="3F30D7CC"/>
    <w:rsid w:val="3F6E366D"/>
    <w:rsid w:val="3F93B29F"/>
    <w:rsid w:val="3F954636"/>
    <w:rsid w:val="3FAE6E93"/>
    <w:rsid w:val="3FEBEB7A"/>
    <w:rsid w:val="400D245C"/>
    <w:rsid w:val="403C25AC"/>
    <w:rsid w:val="4073DED3"/>
    <w:rsid w:val="40BB99A0"/>
    <w:rsid w:val="40EA6628"/>
    <w:rsid w:val="40F16EE4"/>
    <w:rsid w:val="41174CD6"/>
    <w:rsid w:val="413638B6"/>
    <w:rsid w:val="415A7193"/>
    <w:rsid w:val="417B4F29"/>
    <w:rsid w:val="418E62BC"/>
    <w:rsid w:val="419700B3"/>
    <w:rsid w:val="41D28D22"/>
    <w:rsid w:val="41EE6267"/>
    <w:rsid w:val="422BEB9B"/>
    <w:rsid w:val="425DF787"/>
    <w:rsid w:val="42686EB8"/>
    <w:rsid w:val="429B185B"/>
    <w:rsid w:val="42BC983F"/>
    <w:rsid w:val="42CAF5FB"/>
    <w:rsid w:val="42F641F4"/>
    <w:rsid w:val="42F6F410"/>
    <w:rsid w:val="4367A234"/>
    <w:rsid w:val="436AC9B5"/>
    <w:rsid w:val="437D6838"/>
    <w:rsid w:val="437FDD60"/>
    <w:rsid w:val="439528D4"/>
    <w:rsid w:val="43B78E6D"/>
    <w:rsid w:val="43FEC05C"/>
    <w:rsid w:val="43FFAC8A"/>
    <w:rsid w:val="44A45564"/>
    <w:rsid w:val="44B22F63"/>
    <w:rsid w:val="45358AFB"/>
    <w:rsid w:val="4550A140"/>
    <w:rsid w:val="459B7CEB"/>
    <w:rsid w:val="45CE4FBC"/>
    <w:rsid w:val="45D06067"/>
    <w:rsid w:val="45DAECB1"/>
    <w:rsid w:val="45E74F57"/>
    <w:rsid w:val="46032A3C"/>
    <w:rsid w:val="461D0EC5"/>
    <w:rsid w:val="46708CDD"/>
    <w:rsid w:val="4673F697"/>
    <w:rsid w:val="467A8B81"/>
    <w:rsid w:val="46923ED3"/>
    <w:rsid w:val="46FC9A37"/>
    <w:rsid w:val="471A15BB"/>
    <w:rsid w:val="4735339E"/>
    <w:rsid w:val="4771DA30"/>
    <w:rsid w:val="4799C138"/>
    <w:rsid w:val="479E47DD"/>
    <w:rsid w:val="47B75C67"/>
    <w:rsid w:val="47CDFE50"/>
    <w:rsid w:val="48568058"/>
    <w:rsid w:val="486CD36E"/>
    <w:rsid w:val="48AAD78D"/>
    <w:rsid w:val="493C287C"/>
    <w:rsid w:val="49659261"/>
    <w:rsid w:val="4969F44B"/>
    <w:rsid w:val="4973267B"/>
    <w:rsid w:val="4A455035"/>
    <w:rsid w:val="4A82C835"/>
    <w:rsid w:val="4AB5579F"/>
    <w:rsid w:val="4B1A7C36"/>
    <w:rsid w:val="4B1C267B"/>
    <w:rsid w:val="4B201066"/>
    <w:rsid w:val="4B22489A"/>
    <w:rsid w:val="4B7748BF"/>
    <w:rsid w:val="4B7E517B"/>
    <w:rsid w:val="4BDF3B23"/>
    <w:rsid w:val="4BF248C2"/>
    <w:rsid w:val="4BFE43B3"/>
    <w:rsid w:val="4C173E81"/>
    <w:rsid w:val="4C82DE05"/>
    <w:rsid w:val="4C908324"/>
    <w:rsid w:val="4C98C9C2"/>
    <w:rsid w:val="4CE6A01A"/>
    <w:rsid w:val="4CE9741A"/>
    <w:rsid w:val="4CEDB6EC"/>
    <w:rsid w:val="4D253C2D"/>
    <w:rsid w:val="4D2C6C8B"/>
    <w:rsid w:val="4E5FA946"/>
    <w:rsid w:val="4EEE83BF"/>
    <w:rsid w:val="4F07AC1C"/>
    <w:rsid w:val="4F0A4BD1"/>
    <w:rsid w:val="4F2B4D83"/>
    <w:rsid w:val="4F563958"/>
    <w:rsid w:val="4F6702BB"/>
    <w:rsid w:val="4F7742AD"/>
    <w:rsid w:val="4F7F3033"/>
    <w:rsid w:val="4FE5D287"/>
    <w:rsid w:val="4FFB79A7"/>
    <w:rsid w:val="5006BBA0"/>
    <w:rsid w:val="50176F23"/>
    <w:rsid w:val="5023DBD9"/>
    <w:rsid w:val="5043C685"/>
    <w:rsid w:val="5066982F"/>
    <w:rsid w:val="506C4652"/>
    <w:rsid w:val="50B7398E"/>
    <w:rsid w:val="5113286D"/>
    <w:rsid w:val="51244F96"/>
    <w:rsid w:val="51901074"/>
    <w:rsid w:val="51974A08"/>
    <w:rsid w:val="519A489E"/>
    <w:rsid w:val="51B20A6E"/>
    <w:rsid w:val="51EA9EAB"/>
    <w:rsid w:val="52324220"/>
    <w:rsid w:val="523AF8F4"/>
    <w:rsid w:val="523B83A0"/>
    <w:rsid w:val="5246F835"/>
    <w:rsid w:val="5254138A"/>
    <w:rsid w:val="528DDA1A"/>
    <w:rsid w:val="530C65BE"/>
    <w:rsid w:val="53145344"/>
    <w:rsid w:val="53175FDD"/>
    <w:rsid w:val="5399963D"/>
    <w:rsid w:val="53A2CB7C"/>
    <w:rsid w:val="53D6C955"/>
    <w:rsid w:val="5485DDCC"/>
    <w:rsid w:val="54923A75"/>
    <w:rsid w:val="549F6E80"/>
    <w:rsid w:val="54AA8F83"/>
    <w:rsid w:val="54B023A5"/>
    <w:rsid w:val="550583A7"/>
    <w:rsid w:val="551AA051"/>
    <w:rsid w:val="55496358"/>
    <w:rsid w:val="55579C72"/>
    <w:rsid w:val="5578D672"/>
    <w:rsid w:val="55BE20CA"/>
    <w:rsid w:val="55C4D7F5"/>
    <w:rsid w:val="55FAEC44"/>
    <w:rsid w:val="5642082E"/>
    <w:rsid w:val="566EF5F5"/>
    <w:rsid w:val="5673E2B4"/>
    <w:rsid w:val="568879EC"/>
    <w:rsid w:val="56B7CC5D"/>
    <w:rsid w:val="56C8F497"/>
    <w:rsid w:val="56F5461A"/>
    <w:rsid w:val="56FD00CF"/>
    <w:rsid w:val="5741183E"/>
    <w:rsid w:val="574DD038"/>
    <w:rsid w:val="575E7E1E"/>
    <w:rsid w:val="576D2440"/>
    <w:rsid w:val="57E395AE"/>
    <w:rsid w:val="580242AF"/>
    <w:rsid w:val="58720AAB"/>
    <w:rsid w:val="58BE7C11"/>
    <w:rsid w:val="58C2D39B"/>
    <w:rsid w:val="58E9A099"/>
    <w:rsid w:val="58FA4E7F"/>
    <w:rsid w:val="59328D06"/>
    <w:rsid w:val="593F7DD8"/>
    <w:rsid w:val="594CA501"/>
    <w:rsid w:val="598394C8"/>
    <w:rsid w:val="59E38F37"/>
    <w:rsid w:val="5A17914E"/>
    <w:rsid w:val="5A2BC3A4"/>
    <w:rsid w:val="5A2DFB9A"/>
    <w:rsid w:val="5ABD3857"/>
    <w:rsid w:val="5ACAB21B"/>
    <w:rsid w:val="5AEE359F"/>
    <w:rsid w:val="5AFCD9EF"/>
    <w:rsid w:val="5B0CBF27"/>
    <w:rsid w:val="5B16CA80"/>
    <w:rsid w:val="5B2FC7BD"/>
    <w:rsid w:val="5B7CCFDF"/>
    <w:rsid w:val="5BAFF9BC"/>
    <w:rsid w:val="5C09E0ED"/>
    <w:rsid w:val="5C1B9403"/>
    <w:rsid w:val="5C45AD3A"/>
    <w:rsid w:val="5C956A67"/>
    <w:rsid w:val="5CDEE595"/>
    <w:rsid w:val="5CECF869"/>
    <w:rsid w:val="5D1575A7"/>
    <w:rsid w:val="5D1B2FF9"/>
    <w:rsid w:val="5D8650B5"/>
    <w:rsid w:val="5DE4A6F1"/>
    <w:rsid w:val="5DFAD51E"/>
    <w:rsid w:val="5DFF2D04"/>
    <w:rsid w:val="5E10AC72"/>
    <w:rsid w:val="5E50334E"/>
    <w:rsid w:val="5E5705EB"/>
    <w:rsid w:val="5E75C278"/>
    <w:rsid w:val="5E8F56D8"/>
    <w:rsid w:val="5EEB0271"/>
    <w:rsid w:val="5F0057FF"/>
    <w:rsid w:val="5F2518E5"/>
    <w:rsid w:val="5F38C3BE"/>
    <w:rsid w:val="5F3D3565"/>
    <w:rsid w:val="5F499259"/>
    <w:rsid w:val="5F5334C5"/>
    <w:rsid w:val="5F7DC04C"/>
    <w:rsid w:val="5F88DD22"/>
    <w:rsid w:val="60065C71"/>
    <w:rsid w:val="600FE190"/>
    <w:rsid w:val="6053B7C0"/>
    <w:rsid w:val="6067165E"/>
    <w:rsid w:val="607F6692"/>
    <w:rsid w:val="60C5835C"/>
    <w:rsid w:val="60FD5C83"/>
    <w:rsid w:val="6111FD8A"/>
    <w:rsid w:val="611A98A4"/>
    <w:rsid w:val="611E4152"/>
    <w:rsid w:val="61219142"/>
    <w:rsid w:val="61297CE7"/>
    <w:rsid w:val="6137EF5E"/>
    <w:rsid w:val="6153086E"/>
    <w:rsid w:val="615FC94A"/>
    <w:rsid w:val="61844F40"/>
    <w:rsid w:val="61C4017A"/>
    <w:rsid w:val="6222A333"/>
    <w:rsid w:val="6288DEFE"/>
    <w:rsid w:val="62CCF4BF"/>
    <w:rsid w:val="62E6601E"/>
    <w:rsid w:val="6304ABEB"/>
    <w:rsid w:val="63275576"/>
    <w:rsid w:val="63584289"/>
    <w:rsid w:val="6363C756"/>
    <w:rsid w:val="6383B401"/>
    <w:rsid w:val="63B8FE09"/>
    <w:rsid w:val="63D515F1"/>
    <w:rsid w:val="63F310B4"/>
    <w:rsid w:val="640E1E58"/>
    <w:rsid w:val="646A3B05"/>
    <w:rsid w:val="647C80A3"/>
    <w:rsid w:val="64ADBD4A"/>
    <w:rsid w:val="64C325D7"/>
    <w:rsid w:val="6508331E"/>
    <w:rsid w:val="6523B652"/>
    <w:rsid w:val="6570E652"/>
    <w:rsid w:val="659CED83"/>
    <w:rsid w:val="65A80542"/>
    <w:rsid w:val="65B3E7CE"/>
    <w:rsid w:val="66393FC5"/>
    <w:rsid w:val="66551972"/>
    <w:rsid w:val="6661F51C"/>
    <w:rsid w:val="6673255B"/>
    <w:rsid w:val="669A792E"/>
    <w:rsid w:val="66B86AEC"/>
    <w:rsid w:val="66F10F74"/>
    <w:rsid w:val="672183FE"/>
    <w:rsid w:val="67248822"/>
    <w:rsid w:val="672AF83E"/>
    <w:rsid w:val="6762B16B"/>
    <w:rsid w:val="67A8A818"/>
    <w:rsid w:val="67D7134B"/>
    <w:rsid w:val="67D9EBEF"/>
    <w:rsid w:val="6838B874"/>
    <w:rsid w:val="683FD681"/>
    <w:rsid w:val="686C010D"/>
    <w:rsid w:val="68B87F40"/>
    <w:rsid w:val="68FA170B"/>
    <w:rsid w:val="69020491"/>
    <w:rsid w:val="6975A945"/>
    <w:rsid w:val="69814817"/>
    <w:rsid w:val="6999B892"/>
    <w:rsid w:val="6A0BEF6A"/>
    <w:rsid w:val="6A25352E"/>
    <w:rsid w:val="6A2FF936"/>
    <w:rsid w:val="6A780A7B"/>
    <w:rsid w:val="6ABD53FD"/>
    <w:rsid w:val="6B20764E"/>
    <w:rsid w:val="6B49117D"/>
    <w:rsid w:val="6B972307"/>
    <w:rsid w:val="6BB2A13A"/>
    <w:rsid w:val="6BE534F6"/>
    <w:rsid w:val="6BE95780"/>
    <w:rsid w:val="6C1329D2"/>
    <w:rsid w:val="6C1BA407"/>
    <w:rsid w:val="6C20D9B9"/>
    <w:rsid w:val="6C3E1F8E"/>
    <w:rsid w:val="6C7EA427"/>
    <w:rsid w:val="6C9BD8C4"/>
    <w:rsid w:val="6CDBDA79"/>
    <w:rsid w:val="6CE1BEAB"/>
    <w:rsid w:val="6CEB60E0"/>
    <w:rsid w:val="6D0706CF"/>
    <w:rsid w:val="6D1E20AE"/>
    <w:rsid w:val="6D22ADA1"/>
    <w:rsid w:val="6D3E108B"/>
    <w:rsid w:val="6D831F3A"/>
    <w:rsid w:val="6E6DCC86"/>
    <w:rsid w:val="6E7D8322"/>
    <w:rsid w:val="6EB692C6"/>
    <w:rsid w:val="6F0886E0"/>
    <w:rsid w:val="6F1CD5B8"/>
    <w:rsid w:val="6F1E694F"/>
    <w:rsid w:val="6F596C1B"/>
    <w:rsid w:val="6F65C3E0"/>
    <w:rsid w:val="6F668B70"/>
    <w:rsid w:val="6F76F36D"/>
    <w:rsid w:val="6F930415"/>
    <w:rsid w:val="6FF19CAB"/>
    <w:rsid w:val="705042B3"/>
    <w:rsid w:val="7086125D"/>
    <w:rsid w:val="7088FF31"/>
    <w:rsid w:val="70928CEA"/>
    <w:rsid w:val="70E14673"/>
    <w:rsid w:val="70EE65E0"/>
    <w:rsid w:val="70FD8439"/>
    <w:rsid w:val="7118EF79"/>
    <w:rsid w:val="71832A5B"/>
    <w:rsid w:val="71D1DCFD"/>
    <w:rsid w:val="71D97118"/>
    <w:rsid w:val="7204FCB6"/>
    <w:rsid w:val="723608EC"/>
    <w:rsid w:val="724939B2"/>
    <w:rsid w:val="72663CB0"/>
    <w:rsid w:val="729E219A"/>
    <w:rsid w:val="72CE9766"/>
    <w:rsid w:val="72F240F7"/>
    <w:rsid w:val="73D71E7E"/>
    <w:rsid w:val="73E6DF99"/>
    <w:rsid w:val="73F0C233"/>
    <w:rsid w:val="74077B86"/>
    <w:rsid w:val="7408565A"/>
    <w:rsid w:val="743767DE"/>
    <w:rsid w:val="744A0F0E"/>
    <w:rsid w:val="74602960"/>
    <w:rsid w:val="74C50DCE"/>
    <w:rsid w:val="74C9696C"/>
    <w:rsid w:val="75100A36"/>
    <w:rsid w:val="756B0995"/>
    <w:rsid w:val="7572EEDF"/>
    <w:rsid w:val="75A2A6E5"/>
    <w:rsid w:val="75B79B2F"/>
    <w:rsid w:val="76F3DDFB"/>
    <w:rsid w:val="76F4B6CE"/>
    <w:rsid w:val="775E85E1"/>
    <w:rsid w:val="77B7324D"/>
    <w:rsid w:val="7863127B"/>
    <w:rsid w:val="787D254E"/>
    <w:rsid w:val="7884ABD7"/>
    <w:rsid w:val="78E7C143"/>
    <w:rsid w:val="78F8B358"/>
    <w:rsid w:val="792781DE"/>
    <w:rsid w:val="79639B8F"/>
    <w:rsid w:val="796FE4A9"/>
    <w:rsid w:val="79C2DBEE"/>
    <w:rsid w:val="79F0CC37"/>
    <w:rsid w:val="7A900B22"/>
    <w:rsid w:val="7AA9337F"/>
    <w:rsid w:val="7AAC98C2"/>
    <w:rsid w:val="7B233CB4"/>
    <w:rsid w:val="7B46986C"/>
    <w:rsid w:val="7B49BFDB"/>
    <w:rsid w:val="7B4B6F33"/>
    <w:rsid w:val="7B5889EC"/>
    <w:rsid w:val="7B9D010A"/>
    <w:rsid w:val="7BA058D9"/>
    <w:rsid w:val="7C264753"/>
    <w:rsid w:val="7C42D66A"/>
    <w:rsid w:val="7C4BC528"/>
    <w:rsid w:val="7CBC87F7"/>
    <w:rsid w:val="7D1BE18F"/>
    <w:rsid w:val="7DBE80B4"/>
    <w:rsid w:val="7DE80333"/>
    <w:rsid w:val="7DE87289"/>
    <w:rsid w:val="7E9CB24A"/>
    <w:rsid w:val="7ECB98B6"/>
    <w:rsid w:val="7ED4A1CC"/>
    <w:rsid w:val="7EF4B44D"/>
    <w:rsid w:val="7F66D162"/>
    <w:rsid w:val="7FB5734D"/>
    <w:rsid w:val="7FF09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79EF50"/>
  <w15:chartTrackingRefBased/>
  <w15:docId w15:val="{5B950113-DFE2-42B0-A609-8CD6BC19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65"/>
    <w:pPr>
      <w:spacing w:after="20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065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0000" w:themeColor="background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065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B90A7D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7065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olor w:val="B90A7D" w:themeColor="tex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7065"/>
    <w:pPr>
      <w:keepNext/>
      <w:keepLines/>
      <w:spacing w:before="200" w:after="60"/>
      <w:outlineLvl w:val="3"/>
    </w:pPr>
    <w:rPr>
      <w:rFonts w:asciiTheme="majorHAnsi" w:eastAsiaTheme="majorEastAsia" w:hAnsiTheme="majorHAnsi" w:cstheme="majorBidi"/>
      <w:b/>
      <w:iCs/>
      <w:color w:val="000000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0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color w:val="B90A7D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065"/>
    <w:rPr>
      <w:rFonts w:asciiTheme="majorHAnsi" w:eastAsiaTheme="majorEastAsia" w:hAnsiTheme="majorHAnsi" w:cstheme="majorBidi"/>
      <w:b/>
      <w:color w:val="000000" w:themeColor="background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7065"/>
    <w:rPr>
      <w:rFonts w:asciiTheme="majorHAnsi" w:eastAsiaTheme="majorEastAsia" w:hAnsiTheme="majorHAnsi" w:cstheme="majorBidi"/>
      <w:color w:val="B90A7D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7065"/>
    <w:rPr>
      <w:rFonts w:asciiTheme="majorHAnsi" w:eastAsiaTheme="majorEastAsia" w:hAnsiTheme="majorHAnsi" w:cstheme="majorBidi"/>
      <w:b/>
      <w:color w:val="B90A7D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47065"/>
    <w:rPr>
      <w:rFonts w:asciiTheme="majorHAnsi" w:eastAsiaTheme="majorEastAsia" w:hAnsiTheme="majorHAnsi" w:cstheme="majorBidi"/>
      <w:b/>
      <w:iCs/>
      <w:color w:val="000000" w:themeColor="background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065"/>
    <w:rPr>
      <w:rFonts w:asciiTheme="majorHAnsi" w:eastAsiaTheme="majorEastAsia" w:hAnsiTheme="majorHAnsi" w:cstheme="majorBidi"/>
      <w:color w:val="B90A7D" w:themeColor="text1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47065"/>
    <w:pPr>
      <w:spacing w:after="120" w:line="204" w:lineRule="auto"/>
      <w:contextualSpacing/>
    </w:pPr>
    <w:rPr>
      <w:rFonts w:ascii="Arial Narrow" w:eastAsiaTheme="majorEastAsia" w:hAnsi="Arial Narrow" w:cstheme="majorBidi"/>
      <w:b/>
      <w:bCs/>
      <w:cap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065"/>
    <w:rPr>
      <w:rFonts w:ascii="Arial Narrow" w:eastAsiaTheme="majorEastAsia" w:hAnsi="Arial Narrow" w:cstheme="majorBidi"/>
      <w:b/>
      <w:bCs/>
      <w:cap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065"/>
    <w:pPr>
      <w:numPr>
        <w:ilvl w:val="1"/>
      </w:numPr>
      <w:spacing w:after="160"/>
    </w:pPr>
    <w:rPr>
      <w:rFonts w:eastAsiaTheme="minorEastAsia"/>
      <w:color w:val="000000" w:themeColor="background2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47065"/>
    <w:rPr>
      <w:rFonts w:eastAsiaTheme="minorEastAsia"/>
      <w:color w:val="000000" w:themeColor="background2"/>
      <w:sz w:val="28"/>
      <w:szCs w:val="22"/>
    </w:rPr>
  </w:style>
  <w:style w:type="paragraph" w:styleId="NoSpacing">
    <w:name w:val="No Spacing"/>
    <w:uiPriority w:val="1"/>
    <w:qFormat/>
    <w:rsid w:val="00A47065"/>
    <w:rPr>
      <w:sz w:val="22"/>
    </w:rPr>
  </w:style>
  <w:style w:type="paragraph" w:styleId="ListParagraph">
    <w:name w:val="List Paragraph"/>
    <w:basedOn w:val="BodyText"/>
    <w:uiPriority w:val="34"/>
    <w:qFormat/>
    <w:rsid w:val="00A47065"/>
    <w:pPr>
      <w:numPr>
        <w:numId w:val="8"/>
      </w:numPr>
      <w:spacing w:after="200"/>
      <w:contextualSpacing/>
    </w:pPr>
    <w:rPr>
      <w:rFonts w:eastAsiaTheme="minorEastAsia"/>
      <w:color w:val="262626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A470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7065"/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47065"/>
    <w:pPr>
      <w:spacing w:before="200" w:after="160"/>
      <w:ind w:left="864" w:right="864"/>
      <w:jc w:val="center"/>
    </w:pPr>
    <w:rPr>
      <w:i/>
      <w:iCs/>
      <w:color w:val="B90A7D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47065"/>
    <w:rPr>
      <w:i/>
      <w:iCs/>
      <w:color w:val="B90A7D" w:themeColor="text1"/>
    </w:rPr>
  </w:style>
  <w:style w:type="character" w:styleId="SubtleEmphasis">
    <w:name w:val="Subtle Emphasis"/>
    <w:basedOn w:val="DefaultParagraphFont"/>
    <w:uiPriority w:val="19"/>
    <w:qFormat/>
    <w:rsid w:val="00A47065"/>
    <w:rPr>
      <w:i/>
      <w:iCs/>
      <w:color w:val="B90A7D" w:themeColor="text1"/>
    </w:rPr>
  </w:style>
  <w:style w:type="character" w:styleId="IntenseEmphasis">
    <w:name w:val="Intense Emphasis"/>
    <w:basedOn w:val="DefaultParagraphFont"/>
    <w:uiPriority w:val="21"/>
    <w:qFormat/>
    <w:rsid w:val="00A47065"/>
    <w:rPr>
      <w:b/>
      <w:i/>
      <w:iCs/>
      <w:color w:val="A7A7A7" w:themeColor="background1"/>
    </w:rPr>
  </w:style>
  <w:style w:type="character" w:styleId="SubtleReference">
    <w:name w:val="Subtle Reference"/>
    <w:basedOn w:val="DefaultParagraphFont"/>
    <w:uiPriority w:val="31"/>
    <w:qFormat/>
    <w:rsid w:val="00A47065"/>
    <w:rPr>
      <w:smallCaps/>
      <w:color w:val="B90A7D" w:themeColor="tex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7065"/>
    <w:pPr>
      <w:spacing w:before="240" w:after="0"/>
      <w:outlineLvl w:val="9"/>
    </w:pPr>
    <w:rPr>
      <w:b w:val="0"/>
      <w:color w:val="B90A7D" w:themeColor="text1"/>
      <w:sz w:val="32"/>
    </w:rPr>
  </w:style>
  <w:style w:type="paragraph" w:customStyle="1" w:styleId="paragraph">
    <w:name w:val="paragraph"/>
    <w:basedOn w:val="Normal"/>
    <w:rsid w:val="00FF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FF78EF"/>
  </w:style>
  <w:style w:type="character" w:customStyle="1" w:styleId="eop">
    <w:name w:val="eop"/>
    <w:basedOn w:val="DefaultParagraphFont"/>
    <w:rsid w:val="00FF78EF"/>
  </w:style>
  <w:style w:type="paragraph" w:styleId="Header">
    <w:name w:val="header"/>
    <w:basedOn w:val="Normal"/>
    <w:link w:val="HeaderChar"/>
    <w:uiPriority w:val="99"/>
    <w:unhideWhenUsed/>
    <w:rsid w:val="00FF78EF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F78EF"/>
    <w:rPr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78EF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F78EF"/>
    <w:rPr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3338B1"/>
    <w:rPr>
      <w:color w:val="B90A7D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38B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2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1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0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0A3"/>
    <w:rPr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9A7828"/>
    <w:tblPr>
      <w:tblStyleRowBandSize w:val="1"/>
      <w:tblStyleColBandSize w:val="1"/>
      <w:tblBorders>
        <w:top w:val="single" w:sz="4" w:space="0" w:color="F887D1" w:themeColor="text1" w:themeTint="66"/>
        <w:left w:val="single" w:sz="4" w:space="0" w:color="F887D1" w:themeColor="text1" w:themeTint="66"/>
        <w:bottom w:val="single" w:sz="4" w:space="0" w:color="F887D1" w:themeColor="text1" w:themeTint="66"/>
        <w:right w:val="single" w:sz="4" w:space="0" w:color="F887D1" w:themeColor="text1" w:themeTint="66"/>
        <w:insideH w:val="single" w:sz="4" w:space="0" w:color="F887D1" w:themeColor="text1" w:themeTint="66"/>
        <w:insideV w:val="single" w:sz="4" w:space="0" w:color="F887D1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4BB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4BB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9A7828"/>
    <w:tblPr>
      <w:tblStyleRowBandSize w:val="1"/>
      <w:tblStyleColBandSize w:val="1"/>
      <w:tblBorders>
        <w:top w:val="single" w:sz="4" w:space="0" w:color="B90A7D" w:themeColor="accent1"/>
        <w:left w:val="single" w:sz="4" w:space="0" w:color="B90A7D" w:themeColor="accent1"/>
        <w:bottom w:val="single" w:sz="4" w:space="0" w:color="B90A7D" w:themeColor="accent1"/>
        <w:right w:val="single" w:sz="4" w:space="0" w:color="B90A7D" w:themeColor="accent1"/>
      </w:tblBorders>
    </w:tblPr>
    <w:tblStylePr w:type="firstRow">
      <w:rPr>
        <w:b/>
        <w:bCs/>
        <w:color w:val="A7A7A7" w:themeColor="background1"/>
      </w:rPr>
      <w:tblPr/>
      <w:tcPr>
        <w:shd w:val="clear" w:color="auto" w:fill="B90A7D" w:themeFill="accent1"/>
      </w:tcPr>
    </w:tblStylePr>
    <w:tblStylePr w:type="lastRow">
      <w:rPr>
        <w:b/>
        <w:bCs/>
      </w:rPr>
      <w:tblPr/>
      <w:tcPr>
        <w:tcBorders>
          <w:top w:val="double" w:sz="4" w:space="0" w:color="B90A7D" w:themeColor="accent1"/>
        </w:tcBorders>
        <w:shd w:val="clear" w:color="auto" w:fill="A7A7A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7A7A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7A7A7" w:themeFill="background1"/>
      </w:tcPr>
    </w:tblStylePr>
    <w:tblStylePr w:type="band1Vert">
      <w:tblPr/>
      <w:tcPr>
        <w:tcBorders>
          <w:left w:val="single" w:sz="4" w:space="0" w:color="B90A7D" w:themeColor="accent1"/>
          <w:right w:val="single" w:sz="4" w:space="0" w:color="B90A7D" w:themeColor="accent1"/>
        </w:tcBorders>
      </w:tcPr>
    </w:tblStylePr>
    <w:tblStylePr w:type="band1Horz">
      <w:tblPr/>
      <w:tcPr>
        <w:tcBorders>
          <w:top w:val="single" w:sz="4" w:space="0" w:color="B90A7D" w:themeColor="accent1"/>
          <w:bottom w:val="single" w:sz="4" w:space="0" w:color="B90A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90A7D" w:themeColor="accent1"/>
          <w:left w:val="nil"/>
        </w:tcBorders>
      </w:tcPr>
    </w:tblStylePr>
    <w:tblStylePr w:type="swCell">
      <w:tblPr/>
      <w:tcPr>
        <w:tcBorders>
          <w:top w:val="double" w:sz="4" w:space="0" w:color="B90A7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B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styleId="ListTable3">
    <w:name w:val="List Table 3"/>
    <w:basedOn w:val="TableNormal"/>
    <w:uiPriority w:val="48"/>
    <w:rsid w:val="003B377F"/>
    <w:tblPr>
      <w:tblStyleRowBandSize w:val="1"/>
      <w:tblStyleColBandSize w:val="1"/>
      <w:tblInd w:w="0" w:type="nil"/>
      <w:tblBorders>
        <w:top w:val="single" w:sz="4" w:space="0" w:color="B90A7D" w:themeColor="text1"/>
        <w:left w:val="single" w:sz="4" w:space="0" w:color="B90A7D" w:themeColor="text1"/>
        <w:bottom w:val="single" w:sz="4" w:space="0" w:color="B90A7D" w:themeColor="text1"/>
        <w:right w:val="single" w:sz="4" w:space="0" w:color="B90A7D" w:themeColor="text1"/>
      </w:tblBorders>
    </w:tblPr>
    <w:tblStylePr w:type="firstRow">
      <w:rPr>
        <w:b/>
        <w:bCs/>
        <w:color w:val="A7A7A7" w:themeColor="background1"/>
      </w:rPr>
      <w:tblPr/>
      <w:tcPr>
        <w:shd w:val="clear" w:color="auto" w:fill="B90A7D" w:themeFill="text1"/>
      </w:tcPr>
    </w:tblStylePr>
    <w:tblStylePr w:type="lastRow">
      <w:rPr>
        <w:b/>
        <w:bCs/>
      </w:rPr>
      <w:tblPr/>
      <w:tcPr>
        <w:tcBorders>
          <w:top w:val="double" w:sz="4" w:space="0" w:color="B90A7D" w:themeColor="text1"/>
        </w:tcBorders>
        <w:shd w:val="clear" w:color="auto" w:fill="A7A7A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A7A7A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A7A7A7" w:themeFill="background1"/>
      </w:tcPr>
    </w:tblStylePr>
    <w:tblStylePr w:type="band1Vert">
      <w:tblPr/>
      <w:tcPr>
        <w:tcBorders>
          <w:left w:val="single" w:sz="4" w:space="0" w:color="B90A7D" w:themeColor="text1"/>
          <w:right w:val="single" w:sz="4" w:space="0" w:color="B90A7D" w:themeColor="text1"/>
        </w:tcBorders>
      </w:tcPr>
    </w:tblStylePr>
    <w:tblStylePr w:type="band1Horz">
      <w:tblPr/>
      <w:tcPr>
        <w:tcBorders>
          <w:top w:val="single" w:sz="4" w:space="0" w:color="B90A7D" w:themeColor="text1"/>
          <w:bottom w:val="single" w:sz="4" w:space="0" w:color="B90A7D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90A7D" w:themeColor="text1"/>
          <w:left w:val="nil"/>
        </w:tcBorders>
      </w:tcPr>
    </w:tblStylePr>
    <w:tblStylePr w:type="swCell">
      <w:tblPr/>
      <w:tcPr>
        <w:tcBorders>
          <w:top w:val="double" w:sz="4" w:space="0" w:color="B90A7D" w:themeColor="text1"/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98013628-E936-4163-A49E-C9C3BEAA9773}">
    <t:Anchor>
      <t:Comment id="354043125"/>
    </t:Anchor>
    <t:History>
      <t:Event id="{DCD812CF-BB8B-45A4-895C-14D29E5CCCD6}" time="2024-04-23T09:11:08.671Z">
        <t:Attribution userId="S::laura.smith@younglivesvscancer.org.uk::e08992f2-47d1-48a9-8244-700f84bb5def" userProvider="AD" userName="Laura Smith"/>
        <t:Anchor>
          <t:Comment id="993163303"/>
        </t:Anchor>
        <t:Create/>
      </t:Event>
      <t:Event id="{B30F9C04-3990-456E-AD11-D56A403E09B5}" time="2024-04-23T09:11:08.671Z">
        <t:Attribution userId="S::laura.smith@younglivesvscancer.org.uk::e08992f2-47d1-48a9-8244-700f84bb5def" userProvider="AD" userName="Laura Smith"/>
        <t:Anchor>
          <t:Comment id="993163303"/>
        </t:Anchor>
        <t:Assign userId="S::Donata.Kidikaite@younglivesvscancer.org.uk::3bd23250-648a-4efc-8275-84a4b6d30268" userProvider="AD" userName="Donata Kidikaite"/>
      </t:Event>
      <t:Event id="{5F3D60CE-895B-4353-9294-43297296C6E4}" time="2024-04-23T09:11:08.671Z">
        <t:Attribution userId="S::laura.smith@younglivesvscancer.org.uk::e08992f2-47d1-48a9-8244-700f84bb5def" userProvider="AD" userName="Laura Smith"/>
        <t:Anchor>
          <t:Comment id="993163303"/>
        </t:Anchor>
        <t:SetTitle title="@Donata Kidikaite"/>
      </t:Event>
    </t:History>
  </t:Task>
  <t:Task id="{1DA8DFB8-19AB-4F78-9111-4F7F5BB19EC4}">
    <t:Anchor>
      <t:Comment id="820852188"/>
    </t:Anchor>
    <t:History>
      <t:Event id="{E760AD39-EDE1-4294-BFA9-CFCA5CA1C0CE}" time="2024-04-23T09:11:19.555Z">
        <t:Attribution userId="S::laura.smith@younglivesvscancer.org.uk::e08992f2-47d1-48a9-8244-700f84bb5def" userProvider="AD" userName="Laura Smith"/>
        <t:Anchor>
          <t:Comment id="585606702"/>
        </t:Anchor>
        <t:Create/>
      </t:Event>
      <t:Event id="{6FFFF82A-ACFB-407E-9CF8-743FD530CC06}" time="2024-04-23T09:11:19.555Z">
        <t:Attribution userId="S::laura.smith@younglivesvscancer.org.uk::e08992f2-47d1-48a9-8244-700f84bb5def" userProvider="AD" userName="Laura Smith"/>
        <t:Anchor>
          <t:Comment id="585606702"/>
        </t:Anchor>
        <t:Assign userId="S::Donata.Kidikaite@younglivesvscancer.org.uk::3bd23250-648a-4efc-8275-84a4b6d30268" userProvider="AD" userName="Donata Kidikaite"/>
      </t:Event>
      <t:Event id="{8B84E312-6DB8-4236-A3E6-A3141CD0C14E}" time="2024-04-23T09:11:19.555Z">
        <t:Attribution userId="S::laura.smith@younglivesvscancer.org.uk::e08992f2-47d1-48a9-8244-700f84bb5def" userProvider="AD" userName="Laura Smith"/>
        <t:Anchor>
          <t:Comment id="585606702"/>
        </t:Anchor>
        <t:SetTitle title="@Donata Kidikaite"/>
      </t:Event>
    </t:History>
  </t:Task>
  <t:Task id="{EA17A238-DC4A-4DE6-8ADF-2FBABD212F96}">
    <t:Anchor>
      <t:Comment id="1234713651"/>
    </t:Anchor>
    <t:History>
      <t:Event id="{365550B9-7C93-4D22-9289-3BEE17FDDB2A}" time="2024-04-23T09:12:23.703Z">
        <t:Attribution userId="S::laura.smith@younglivesvscancer.org.uk::e08992f2-47d1-48a9-8244-700f84bb5def" userProvider="AD" userName="Laura Smith"/>
        <t:Anchor>
          <t:Comment id="534539771"/>
        </t:Anchor>
        <t:Create/>
      </t:Event>
      <t:Event id="{3ECB4960-939E-413B-8BF0-42996C5BBDCF}" time="2024-04-23T09:12:23.703Z">
        <t:Attribution userId="S::laura.smith@younglivesvscancer.org.uk::e08992f2-47d1-48a9-8244-700f84bb5def" userProvider="AD" userName="Laura Smith"/>
        <t:Anchor>
          <t:Comment id="534539771"/>
        </t:Anchor>
        <t:Assign userId="S::Donata.Kidikaite@younglivesvscancer.org.uk::3bd23250-648a-4efc-8275-84a4b6d30268" userProvider="AD" userName="Donata Kidikaite"/>
      </t:Event>
      <t:Event id="{A7E99750-6F67-48C2-96E4-B79C43233339}" time="2024-04-23T09:12:23.703Z">
        <t:Attribution userId="S::laura.smith@younglivesvscancer.org.uk::e08992f2-47d1-48a9-8244-700f84bb5def" userProvider="AD" userName="Laura Smith"/>
        <t:Anchor>
          <t:Comment id="534539771"/>
        </t:Anchor>
        <t:SetTitle title="@Donata Kidikaite - please can you check if these were intended to be minus numbers? I wasn't clear if it was &quot;- 9%&quot; - or - &quot;-9%&quot;"/>
      </t:Event>
    </t:History>
  </t:Task>
  <t:Task id="{EAEDCCCB-D337-4CD9-8668-67E6F1073526}">
    <t:Anchor>
      <t:Comment id="1107681617"/>
    </t:Anchor>
    <t:History>
      <t:Event id="{669CD6A5-4789-4D50-8551-198E03B1CF92}" time="2024-04-23T09:13:25.044Z">
        <t:Attribution userId="S::laura.smith@younglivesvscancer.org.uk::e08992f2-47d1-48a9-8244-700f84bb5def" userProvider="AD" userName="Laura Smith"/>
        <t:Anchor>
          <t:Comment id="1107681617"/>
        </t:Anchor>
        <t:Create/>
      </t:Event>
      <t:Event id="{CACA9B13-05F4-42AE-B3A2-45070EE64879}" time="2024-04-23T09:13:25.044Z">
        <t:Attribution userId="S::laura.smith@younglivesvscancer.org.uk::e08992f2-47d1-48a9-8244-700f84bb5def" userProvider="AD" userName="Laura Smith"/>
        <t:Anchor>
          <t:Comment id="1107681617"/>
        </t:Anchor>
        <t:Assign userId="S::Donata.Kidikaite@younglivesvscancer.org.uk::3bd23250-648a-4efc-8275-84a4b6d30268" userProvider="AD" userName="Donata Kidikaite"/>
      </t:Event>
      <t:Event id="{9E153B03-7F13-4A02-B83F-1B6FC922AF9A}" time="2024-04-23T09:13:25.044Z">
        <t:Attribution userId="S::laura.smith@younglivesvscancer.org.uk::e08992f2-47d1-48a9-8244-700f84bb5def" userProvider="AD" userName="Laura Smith"/>
        <t:Anchor>
          <t:Comment id="1107681617"/>
        </t:Anchor>
        <t:SetTitle title="@Donata Kidikaite please can you check if these were intended to be minus numbers? I wasn't clear if it was &quot;- 9%&quot; - or - &quot;-9%&quot; .. same for the next paragraph :)"/>
      </t:Event>
    </t:History>
  </t:Task>
  <t:Task id="{D88D426A-7368-47FC-A2DE-3C96F393D65B}">
    <t:Anchor>
      <t:Comment id="1744298045"/>
    </t:Anchor>
    <t:History>
      <t:Event id="{F2EBF71A-699B-40FA-AC61-C8F150275B48}" time="2024-04-23T09:16:34.446Z">
        <t:Attribution userId="S::laura.smith@younglivesvscancer.org.uk::e08992f2-47d1-48a9-8244-700f84bb5def" userProvider="AD" userName="Laura Smith"/>
        <t:Anchor>
          <t:Comment id="1930844550"/>
        </t:Anchor>
        <t:Create/>
      </t:Event>
      <t:Event id="{36C0171F-1C83-4962-B922-A07B553F321C}" time="2024-04-23T09:16:34.446Z">
        <t:Attribution userId="S::laura.smith@younglivesvscancer.org.uk::e08992f2-47d1-48a9-8244-700f84bb5def" userProvider="AD" userName="Laura Smith"/>
        <t:Anchor>
          <t:Comment id="1930844550"/>
        </t:Anchor>
        <t:Assign userId="S::Donata.Kidikaite@younglivesvscancer.org.uk::3bd23250-648a-4efc-8275-84a4b6d30268" userProvider="AD" userName="Donata Kidikaite"/>
      </t:Event>
      <t:Event id="{EE2CDA9B-C8C0-490A-95A9-3D924D42B912}" time="2024-04-23T09:16:34.446Z">
        <t:Attribution userId="S::laura.smith@younglivesvscancer.org.uk::e08992f2-47d1-48a9-8244-700f84bb5def" userProvider="AD" userName="Laura Smith"/>
        <t:Anchor>
          <t:Comment id="1930844550"/>
        </t:Anchor>
        <t:SetTitle title="@Donata Kidikaite could this be reworded slightly. If I'm struggling to understand the meaning, I wonder if others might too? Thanks!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2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3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97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2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7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theme" Target="theme/theme1.xml"/><Relationship Id="Rd08cf73e10c64562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chart" Target="charts/chart1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caf1e0a910c343b9" Type="http://schemas.microsoft.com/office/2019/05/relationships/documenttasks" Target="task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header" Target="header1.xml"/><Relationship Id="rId10" Type="http://schemas.openxmlformats.org/officeDocument/2006/relationships/hyperlink" Target="https://www.ons.gov.uk/employmentandlabourmarket/peopleinwork/earningsandworkinghours/bulletins/genderpaygapintheuk/2023" TargetMode="External"/><Relationship Id="rId19" Type="http://schemas.openxmlformats.org/officeDocument/2006/relationships/chart" Target="charts/chart9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1c620a387a63461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licsargentonline-my.sharepoint.com/personal/donata_kidikaite_younglivesvscancer_org_uk/Documents/Reports%20and%20data/Gender%20Pay%20Gap/2023/Pay%20Gaps%20-%20trend%20overtim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clicsargentonline-my.sharepoint.com/personal/donata_kidikaite_younglivesvscancer_org_uk/Documents/Reports%20and%20data/Gender%20Pay%20Gap/2023/Pay%20Gaps%20-%20trend%20overtime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clicsargentonline-my.sharepoint.com/personal/donata_kidikaite_younglivesvscancer_org_uk/Documents/Reports%20and%20data/Gender%20Pay%20Gap/2023/Pay%20Gaps%20-%20trend%20overtime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https://clicsargentonline-my.sharepoint.com/personal/donata_kidikaite_younglivesvscancer_org_uk/Documents/Reports%20and%20data/Gender%20Pay%20Gap/2023/Pay%20Gaps%20-%20trend%20overtime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clicsargentonline-my.sharepoint.com/personal/donata_kidikaite_younglivesvscancer_org_uk/Documents/Reports%20and%20data/Gender%20Pay%20Gap/2023/Pay%20Gaps%20-%20trend%20overtim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clicsargentonline-my.sharepoint.com/personal/donata_kidikaite_younglivesvscancer_org_uk/Documents/Reports%20and%20data/Gender%20Pay%20Gap/2023/Pay%20Gaps%20-%20trend%20overtim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clicsargentonline-my.sharepoint.com/personal/donata_kidikaite_younglivesvscancer_org_uk/Documents/Reports%20and%20data/Gender%20Pay%20Gap/2023/Pay%20Gaps%20-%20trend%20overtim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clicsargentonline-my.sharepoint.com/personal/donata_kidikaite_younglivesvscancer_org_uk/Documents/Reports%20and%20data/Gender%20Pay%20Gap/2023/Pay%20Gaps%20-%20trend%20overtim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clicsargentonline-my.sharepoint.com/personal/donata_kidikaite_younglivesvscancer_org_uk/Documents/Reports%20and%20data/Gender%20Pay%20Gap/2023/Pay%20Gaps%20-%20trend%20overtim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clicsargentonline-my.sharepoint.com/personal/donata_kidikaite_younglivesvscancer_org_uk/Documents/Reports%20and%20data/Gender%20Pay%20Gap/2023/Pay%20Gaps%20-%20trend%20overtim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clicsargentonline-my.sharepoint.com/personal/donata_kidikaite_younglivesvscancer_org_uk/Documents/Reports%20and%20data/Gender%20Pay%20Gap/2023/Pay%20Gaps%20-%20trend%20overtim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clicsargentonline-my.sharepoint.com/personal/donata_kidikaite_younglivesvscancer_org_uk/Documents/Reports%20and%20data/Gender%20Pay%20Gap/2023/Pay%20Gaps%20-%20trend%20overtime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200" b="1" i="0" cap="all" baseline="0">
                <a:effectLst/>
              </a:rPr>
              <a:t>Gender Pay Gap Trend 2017-2023</a:t>
            </a:r>
            <a:endParaRPr lang="en-GB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Gender!$C$5</c:f>
              <c:strCache>
                <c:ptCount val="1"/>
                <c:pt idx="0">
                  <c:v>Mean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Gender!$B$6:$B$12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Gender!$C$6:$C$12</c:f>
              <c:numCache>
                <c:formatCode>0.0%</c:formatCode>
                <c:ptCount val="7"/>
                <c:pt idx="0">
                  <c:v>0.111</c:v>
                </c:pt>
                <c:pt idx="1">
                  <c:v>8.6999999999999994E-2</c:v>
                </c:pt>
                <c:pt idx="2">
                  <c:v>0.129</c:v>
                </c:pt>
                <c:pt idx="3">
                  <c:v>0.11621845842341513</c:v>
                </c:pt>
                <c:pt idx="4">
                  <c:v>0.08</c:v>
                </c:pt>
                <c:pt idx="5">
                  <c:v>7.8700000000000006E-2</c:v>
                </c:pt>
                <c:pt idx="6">
                  <c:v>7.4999999999999997E-2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8F-49DF-89B2-3A661853A7CF}"/>
            </c:ext>
          </c:extLst>
        </c:ser>
        <c:ser>
          <c:idx val="1"/>
          <c:order val="1"/>
          <c:tx>
            <c:strRef>
              <c:f>Gender!$D$5</c:f>
              <c:strCache>
                <c:ptCount val="1"/>
                <c:pt idx="0">
                  <c:v>Median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8368110236220473E-2"/>
                  <c:y val="4.8505382136410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A8F-49DF-89B2-3A661853A7CF}"/>
                </c:ext>
              </c:extLst>
            </c:dLbl>
            <c:dLbl>
              <c:idx val="2"/>
              <c:layout>
                <c:manualLayout>
                  <c:x val="-6.5812554680664964E-2"/>
                  <c:y val="7.15879265091863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773600174978127"/>
                      <c:h val="7.379145127634667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BA8F-49DF-89B2-3A661853A7CF}"/>
                </c:ext>
              </c:extLst>
            </c:dLbl>
            <c:dLbl>
              <c:idx val="3"/>
              <c:layout>
                <c:manualLayout>
                  <c:x val="-1.8763998250218721E-2"/>
                  <c:y val="-5.1581346652998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A8F-49DF-89B2-3A661853A7CF}"/>
                </c:ext>
              </c:extLst>
            </c:dLbl>
            <c:dLbl>
              <c:idx val="4"/>
              <c:layout>
                <c:manualLayout>
                  <c:x val="-5.2194444444444446E-2"/>
                  <c:y val="-8.53664919753208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A8F-49DF-89B2-3A661853A7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Gender!$B$6:$B$12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Gender!$D$6:$D$12</c:f>
              <c:numCache>
                <c:formatCode>0.0%</c:formatCode>
                <c:ptCount val="7"/>
                <c:pt idx="0">
                  <c:v>7.1999999999999995E-2</c:v>
                </c:pt>
                <c:pt idx="1">
                  <c:v>6.5000000000000002E-2</c:v>
                </c:pt>
                <c:pt idx="2">
                  <c:v>0.111</c:v>
                </c:pt>
                <c:pt idx="3">
                  <c:v>5.6540451515669457E-2</c:v>
                </c:pt>
                <c:pt idx="4">
                  <c:v>-1.7999999999999999E-2</c:v>
                </c:pt>
                <c:pt idx="5">
                  <c:v>2.1999999999999999E-2</c:v>
                </c:pt>
                <c:pt idx="6">
                  <c:v>1.2999999999999999E-2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A8F-49DF-89B2-3A661853A7C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96519624"/>
        <c:axId val="496518312"/>
      </c:lineChart>
      <c:catAx>
        <c:axId val="496519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6518312"/>
        <c:crosses val="autoZero"/>
        <c:auto val="1"/>
        <c:lblAlgn val="ctr"/>
        <c:lblOffset val="100"/>
        <c:noMultiLvlLbl val="0"/>
      </c:catAx>
      <c:valAx>
        <c:axId val="496518312"/>
        <c:scaling>
          <c:orientation val="minMax"/>
          <c:max val="0.15000000000000002"/>
          <c:min val="-3.0000000000000006E-2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6519624"/>
        <c:crosses val="autoZero"/>
        <c:crossBetween val="between"/>
        <c:majorUnit val="4.0000000000000008E-2"/>
        <c:minorUnit val="6.0000000000000019E-3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5"/>
    </a:solidFill>
    <a:ln w="19050" cap="flat" cmpd="sng" algn="ctr">
      <a:solidFill>
        <a:schemeClr val="accent5">
          <a:lumMod val="95000"/>
        </a:schemeClr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200" b="1" i="0" baseline="0">
                <a:effectLst/>
              </a:rPr>
              <a:t>AGE PAY GAP TREND 2022-2023</a:t>
            </a:r>
            <a:endParaRPr lang="en-GB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Age!$G$9</c:f>
              <c:strCache>
                <c:ptCount val="1"/>
                <c:pt idx="0">
                  <c:v>Mean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Age!$H$9:$I$9</c:f>
              <c:numCache>
                <c:formatCode>0.0%</c:formatCode>
                <c:ptCount val="2"/>
                <c:pt idx="0">
                  <c:v>1.4999999999999999E-2</c:v>
                </c:pt>
                <c:pt idx="1">
                  <c:v>4.9000000000000002E-2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34-4122-867B-3DBBA0B6EC30}"/>
            </c:ext>
          </c:extLst>
        </c:ser>
        <c:ser>
          <c:idx val="1"/>
          <c:order val="1"/>
          <c:tx>
            <c:strRef>
              <c:f>Age!$G$10</c:f>
              <c:strCache>
                <c:ptCount val="1"/>
                <c:pt idx="0">
                  <c:v>Median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Age!$H$10:$I$10</c:f>
              <c:numCache>
                <c:formatCode>0%</c:formatCode>
                <c:ptCount val="2"/>
                <c:pt idx="0">
                  <c:v>-0.05</c:v>
                </c:pt>
                <c:pt idx="1">
                  <c:v>-0.02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34-4122-867B-3DBBA0B6EC3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54985616"/>
        <c:axId val="754987912"/>
      </c:lineChart>
      <c:catAx>
        <c:axId val="754985616"/>
        <c:scaling>
          <c:orientation val="minMax"/>
        </c:scaling>
        <c:delete val="1"/>
        <c:axPos val="b"/>
        <c:majorTickMark val="none"/>
        <c:minorTickMark val="none"/>
        <c:tickLblPos val="nextTo"/>
        <c:crossAx val="754987912"/>
        <c:crosses val="autoZero"/>
        <c:auto val="1"/>
        <c:lblAlgn val="ctr"/>
        <c:lblOffset val="100"/>
        <c:noMultiLvlLbl val="0"/>
      </c:catAx>
      <c:valAx>
        <c:axId val="754987912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498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5"/>
    </a:solidFill>
    <a:ln w="12700" cap="flat" cmpd="sng" algn="ctr">
      <a:solidFill>
        <a:schemeClr val="accent5">
          <a:shade val="50000"/>
        </a:schemeClr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200" b="1" i="0" cap="all" baseline="0">
                <a:effectLst/>
              </a:rPr>
              <a:t>age distribution ACROSS Pay QUARTILES 2023</a:t>
            </a:r>
            <a:endParaRPr lang="en-GB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Age!$B$39</c:f>
              <c:strCache>
                <c:ptCount val="1"/>
                <c:pt idx="0">
                  <c:v>Over 40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Age!$C$38:$F$38</c:f>
              <c:strCache>
                <c:ptCount val="4"/>
                <c:pt idx="0">
                  <c:v>Band A</c:v>
                </c:pt>
                <c:pt idx="1">
                  <c:v>Band B</c:v>
                </c:pt>
                <c:pt idx="2">
                  <c:v>Band C</c:v>
                </c:pt>
                <c:pt idx="3">
                  <c:v>Band D</c:v>
                </c:pt>
              </c:strCache>
            </c:strRef>
          </c:cat>
          <c:val>
            <c:numRef>
              <c:f>Age!$C$39:$F$39</c:f>
              <c:numCache>
                <c:formatCode>0%</c:formatCode>
                <c:ptCount val="4"/>
                <c:pt idx="0">
                  <c:v>0.68</c:v>
                </c:pt>
                <c:pt idx="1">
                  <c:v>0.41</c:v>
                </c:pt>
                <c:pt idx="2">
                  <c:v>0.41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4D-4E3F-B091-1E10FB653CE4}"/>
            </c:ext>
          </c:extLst>
        </c:ser>
        <c:ser>
          <c:idx val="1"/>
          <c:order val="1"/>
          <c:tx>
            <c:strRef>
              <c:f>Age!$B$40</c:f>
              <c:strCache>
                <c:ptCount val="1"/>
                <c:pt idx="0">
                  <c:v>40 and under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Age!$C$38:$F$38</c:f>
              <c:strCache>
                <c:ptCount val="4"/>
                <c:pt idx="0">
                  <c:v>Band A</c:v>
                </c:pt>
                <c:pt idx="1">
                  <c:v>Band B</c:v>
                </c:pt>
                <c:pt idx="2">
                  <c:v>Band C</c:v>
                </c:pt>
                <c:pt idx="3">
                  <c:v>Band D</c:v>
                </c:pt>
              </c:strCache>
            </c:strRef>
          </c:cat>
          <c:val>
            <c:numRef>
              <c:f>Age!$C$40:$F$40</c:f>
              <c:numCache>
                <c:formatCode>0%</c:formatCode>
                <c:ptCount val="4"/>
                <c:pt idx="0">
                  <c:v>0.32</c:v>
                </c:pt>
                <c:pt idx="1">
                  <c:v>0.59</c:v>
                </c:pt>
                <c:pt idx="2">
                  <c:v>0.59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4D-4E3F-B091-1E10FB653CE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09754184"/>
        <c:axId val="609744344"/>
      </c:barChart>
      <c:catAx>
        <c:axId val="609754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744344"/>
        <c:crosses val="autoZero"/>
        <c:auto val="1"/>
        <c:lblAlgn val="ctr"/>
        <c:lblOffset val="100"/>
        <c:noMultiLvlLbl val="0"/>
      </c:catAx>
      <c:valAx>
        <c:axId val="609744344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9754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6"/>
    </a:solidFill>
    <a:ln w="12700" cap="flat" cmpd="sng" algn="ctr">
      <a:solidFill>
        <a:schemeClr val="accent6">
          <a:shade val="50000"/>
        </a:schemeClr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200" b="1" i="0" cap="all" baseline="0">
                <a:effectLst/>
              </a:rPr>
              <a:t>Religion DISTRIBUTION ACROSS Pay QUARTILES 2023</a:t>
            </a:r>
            <a:endParaRPr lang="en-GB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'NEw religion'!$B$11</c:f>
              <c:strCache>
                <c:ptCount val="1"/>
                <c:pt idx="0">
                  <c:v>Christian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'NEw religion'!$C$10:$F$10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'NEw religion'!$C$11:$F$11</c:f>
              <c:numCache>
                <c:formatCode>0%</c:formatCode>
                <c:ptCount val="4"/>
                <c:pt idx="0">
                  <c:v>0.36</c:v>
                </c:pt>
                <c:pt idx="1">
                  <c:v>0.32</c:v>
                </c:pt>
                <c:pt idx="2">
                  <c:v>0.4</c:v>
                </c:pt>
                <c:pt idx="3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C7-4EFB-9226-D8DB1B1609C9}"/>
            </c:ext>
          </c:extLst>
        </c:ser>
        <c:ser>
          <c:idx val="1"/>
          <c:order val="1"/>
          <c:tx>
            <c:strRef>
              <c:f>'NEw religion'!$B$12</c:f>
              <c:strCache>
                <c:ptCount val="1"/>
                <c:pt idx="0">
                  <c:v>Non-Christian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'NEw religion'!$C$10:$F$10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'NEw religion'!$C$12:$F$12</c:f>
              <c:numCache>
                <c:formatCode>0%</c:formatCode>
                <c:ptCount val="4"/>
                <c:pt idx="0">
                  <c:v>7.0000000000000007E-2</c:v>
                </c:pt>
                <c:pt idx="1">
                  <c:v>0.03</c:v>
                </c:pt>
                <c:pt idx="2">
                  <c:v>0.08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C7-4EFB-9226-D8DB1B1609C9}"/>
            </c:ext>
          </c:extLst>
        </c:ser>
        <c:ser>
          <c:idx val="2"/>
          <c:order val="2"/>
          <c:tx>
            <c:strRef>
              <c:f>'NEw religion'!$B$13</c:f>
              <c:strCache>
                <c:ptCount val="1"/>
                <c:pt idx="0">
                  <c:v>Non-Religious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'NEw religion'!$C$10:$F$10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'NEw religion'!$C$13:$F$13</c:f>
              <c:numCache>
                <c:formatCode>0%</c:formatCode>
                <c:ptCount val="4"/>
                <c:pt idx="0">
                  <c:v>0.4</c:v>
                </c:pt>
                <c:pt idx="1">
                  <c:v>0.48</c:v>
                </c:pt>
                <c:pt idx="2">
                  <c:v>0.4</c:v>
                </c:pt>
                <c:pt idx="3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C7-4EFB-9226-D8DB1B1609C9}"/>
            </c:ext>
          </c:extLst>
        </c:ser>
        <c:ser>
          <c:idx val="3"/>
          <c:order val="3"/>
          <c:tx>
            <c:strRef>
              <c:f>'NEw religion'!$B$14</c:f>
              <c:strCache>
                <c:ptCount val="1"/>
                <c:pt idx="0">
                  <c:v>Prefer not to say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'NEw religion'!$C$10:$F$10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'NEw religion'!$C$14:$F$14</c:f>
              <c:numCache>
                <c:formatCode>0%</c:formatCode>
                <c:ptCount val="4"/>
                <c:pt idx="0">
                  <c:v>0.17</c:v>
                </c:pt>
                <c:pt idx="1">
                  <c:v>0.17</c:v>
                </c:pt>
                <c:pt idx="2">
                  <c:v>0.12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C7-4EFB-9226-D8DB1B1609C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05415256"/>
        <c:axId val="605415584"/>
      </c:barChart>
      <c:catAx>
        <c:axId val="605415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5415584"/>
        <c:crosses val="autoZero"/>
        <c:auto val="1"/>
        <c:lblAlgn val="ctr"/>
        <c:lblOffset val="100"/>
        <c:noMultiLvlLbl val="0"/>
      </c:catAx>
      <c:valAx>
        <c:axId val="605415584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5415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5"/>
    </a:solidFill>
    <a:ln w="12700" cap="flat" cmpd="sng" algn="ctr">
      <a:solidFill>
        <a:schemeClr val="accent5">
          <a:shade val="50000"/>
        </a:schemeClr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200" b="1" i="0" cap="all" baseline="0">
                <a:effectLst/>
              </a:rPr>
              <a:t>Gender DISTRIBUTION ACROSS Pay QUARTILES 2023</a:t>
            </a:r>
            <a:endParaRPr lang="en-GB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Gender!$O$4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Gender!$P$3:$S$3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Gender!$P$4:$S$4</c:f>
              <c:numCache>
                <c:formatCode>0%</c:formatCode>
                <c:ptCount val="4"/>
                <c:pt idx="0">
                  <c:v>0.14000000000000001</c:v>
                </c:pt>
                <c:pt idx="1">
                  <c:v>0.21</c:v>
                </c:pt>
                <c:pt idx="2">
                  <c:v>0.14000000000000001</c:v>
                </c:pt>
                <c:pt idx="3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BF-42BE-B149-AD92167F39D6}"/>
            </c:ext>
          </c:extLst>
        </c:ser>
        <c:ser>
          <c:idx val="1"/>
          <c:order val="1"/>
          <c:tx>
            <c:strRef>
              <c:f>Gender!$O$5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Gender!$P$3:$S$3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Gender!$P$5:$S$5</c:f>
              <c:numCache>
                <c:formatCode>0%</c:formatCode>
                <c:ptCount val="4"/>
                <c:pt idx="0">
                  <c:v>0.86</c:v>
                </c:pt>
                <c:pt idx="1">
                  <c:v>0.79</c:v>
                </c:pt>
                <c:pt idx="2">
                  <c:v>0.86</c:v>
                </c:pt>
                <c:pt idx="3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BF-42BE-B149-AD92167F39D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88873728"/>
        <c:axId val="488874056"/>
      </c:barChart>
      <c:catAx>
        <c:axId val="488873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8874056"/>
        <c:crosses val="autoZero"/>
        <c:auto val="1"/>
        <c:lblAlgn val="ctr"/>
        <c:lblOffset val="100"/>
        <c:noMultiLvlLbl val="0"/>
      </c:catAx>
      <c:valAx>
        <c:axId val="488874056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887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5"/>
    </a:solidFill>
    <a:ln w="12700" cap="flat" cmpd="sng" algn="ctr">
      <a:solidFill>
        <a:schemeClr val="accent5">
          <a:shade val="50000"/>
        </a:schemeClr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000" b="1">
                <a:latin typeface="+mj-lt"/>
              </a:rPr>
              <a:t>MEAN ETHNICITY PAY GAP TREND 2020-2023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371391076115484"/>
          <c:y val="0.26479750778816197"/>
          <c:w val="0.80263529558805147"/>
          <c:h val="0.52990948561336371"/>
        </c:manualLayout>
      </c:layout>
      <c:lineChart>
        <c:grouping val="standard"/>
        <c:varyColors val="0"/>
        <c:ser>
          <c:idx val="0"/>
          <c:order val="0"/>
          <c:tx>
            <c:strRef>
              <c:f>Ethnicity!$C$10</c:f>
              <c:strCache>
                <c:ptCount val="1"/>
                <c:pt idx="0">
                  <c:v>Asian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1334126984126984"/>
                  <c:y val="1.49689700002452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362E-4718-B007-A03B05DDEEAF}"/>
                </c:ext>
              </c:extLst>
            </c:dLbl>
            <c:dLbl>
              <c:idx val="3"/>
              <c:layout>
                <c:manualLayout>
                  <c:x val="-6.4285714285715742E-3"/>
                  <c:y val="-3.722618784801432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62E-4718-B007-A03B05DDEE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Ethnicity!$B$11:$B$14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Ethnicity!$C$11:$C$14</c:f>
              <c:numCache>
                <c:formatCode>0.0%</c:formatCode>
                <c:ptCount val="4"/>
                <c:pt idx="0">
                  <c:v>4.8000000000000001E-2</c:v>
                </c:pt>
                <c:pt idx="1">
                  <c:v>1.4E-2</c:v>
                </c:pt>
                <c:pt idx="2">
                  <c:v>-3.6999999999999998E-2</c:v>
                </c:pt>
                <c:pt idx="3">
                  <c:v>6.0000000000000001E-3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2E-4718-B007-A03B05DDEEAF}"/>
            </c:ext>
          </c:extLst>
        </c:ser>
        <c:ser>
          <c:idx val="1"/>
          <c:order val="1"/>
          <c:tx>
            <c:strRef>
              <c:f>Ethnicity!$D$10</c:f>
              <c:strCache>
                <c:ptCount val="1"/>
                <c:pt idx="0">
                  <c:v>Black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8.676571678540182E-2"/>
                  <c:y val="-4.7336325949910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62E-4718-B007-A03B05DDEEAF}"/>
                </c:ext>
              </c:extLst>
            </c:dLbl>
            <c:dLbl>
              <c:idx val="1"/>
              <c:layout>
                <c:manualLayout>
                  <c:x val="-0.18381007874015748"/>
                  <c:y val="-2.2414207569848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62E-4718-B007-A03B05DDEEAF}"/>
                </c:ext>
              </c:extLst>
            </c:dLbl>
            <c:dLbl>
              <c:idx val="2"/>
              <c:layout>
                <c:manualLayout>
                  <c:x val="-8.1249843769528887E-2"/>
                  <c:y val="7.1043736355385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62E-4718-B007-A03B05DDEEAF}"/>
                </c:ext>
              </c:extLst>
            </c:dLbl>
            <c:dLbl>
              <c:idx val="3"/>
              <c:layout>
                <c:manualLayout>
                  <c:x val="-8.3810078740157626E-2"/>
                  <c:y val="-4.11057963548948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62E-4718-B007-A03B05DDEE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Ethnicity!$B$11:$B$14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Ethnicity!$D$11:$D$14</c:f>
              <c:numCache>
                <c:formatCode>0.0%</c:formatCode>
                <c:ptCount val="4"/>
                <c:pt idx="0">
                  <c:v>4.9000000000000002E-2</c:v>
                </c:pt>
                <c:pt idx="1">
                  <c:v>-4.0000000000000001E-3</c:v>
                </c:pt>
                <c:pt idx="2">
                  <c:v>-0.11700000000000001</c:v>
                </c:pt>
                <c:pt idx="3">
                  <c:v>-7.9399999999999998E-2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2E-4718-B007-A03B05DDEEAF}"/>
            </c:ext>
          </c:extLst>
        </c:ser>
        <c:ser>
          <c:idx val="2"/>
          <c:order val="2"/>
          <c:tx>
            <c:strRef>
              <c:f>Ethnicity!$E$10</c:f>
              <c:strCache>
                <c:ptCount val="1"/>
                <c:pt idx="0">
                  <c:v>Mixed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12781007874015751"/>
                  <c:y val="8.738440405229719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62E-4718-B007-A03B05DDEEAF}"/>
                </c:ext>
              </c:extLst>
            </c:dLbl>
            <c:dLbl>
              <c:idx val="1"/>
              <c:layout>
                <c:manualLayout>
                  <c:x val="-0.11981007874015748"/>
                  <c:y val="-4.73363259499104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62E-4718-B007-A03B05DDEEAF}"/>
                </c:ext>
              </c:extLst>
            </c:dLbl>
            <c:dLbl>
              <c:idx val="2"/>
              <c:layout>
                <c:manualLayout>
                  <c:x val="-0.15060523684539431"/>
                  <c:y val="2.7430029190276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362E-4718-B007-A03B05DDEEAF}"/>
                </c:ext>
              </c:extLst>
            </c:dLbl>
            <c:dLbl>
              <c:idx val="3"/>
              <c:layout>
                <c:manualLayout>
                  <c:x val="-3.1808523934508185E-4"/>
                  <c:y val="8.738440405229719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62E-4718-B007-A03B05DDEE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Ethnicity!$B$11:$B$14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Ethnicity!$E$11:$E$14</c:f>
              <c:numCache>
                <c:formatCode>0.0%</c:formatCode>
                <c:ptCount val="4"/>
                <c:pt idx="0">
                  <c:v>-4.5999999999999999E-2</c:v>
                </c:pt>
                <c:pt idx="1">
                  <c:v>-4.2000000000000003E-2</c:v>
                </c:pt>
                <c:pt idx="2">
                  <c:v>-9.8000000000000004E-2</c:v>
                </c:pt>
                <c:pt idx="3">
                  <c:v>-9.3200000000000005E-2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62E-4718-B007-A03B05DDEEA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94115064"/>
        <c:axId val="494115392"/>
      </c:lineChart>
      <c:catAx>
        <c:axId val="4941150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94115392"/>
        <c:crosses val="autoZero"/>
        <c:auto val="1"/>
        <c:lblAlgn val="ctr"/>
        <c:lblOffset val="100"/>
        <c:noMultiLvlLbl val="0"/>
      </c:catAx>
      <c:valAx>
        <c:axId val="494115392"/>
        <c:scaling>
          <c:orientation val="minMax"/>
          <c:max val="6.0000000000000012E-2"/>
          <c:min val="-0.13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4115064"/>
        <c:crosses val="autoZero"/>
        <c:crossBetween val="between"/>
        <c:majorUnit val="6.0000000000000012E-2"/>
        <c:minorUnit val="1.3000000000000003E-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5"/>
    </a:solidFill>
    <a:ln w="12700" cap="flat" cmpd="sng" algn="ctr">
      <a:solidFill>
        <a:schemeClr val="accent5">
          <a:shade val="50000"/>
        </a:schemeClr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000" b="1" i="0" baseline="0">
                <a:effectLst/>
              </a:rPr>
              <a:t>MEDIAN ETHNICITY PAY GAP TREND 2020-2023</a:t>
            </a:r>
            <a:endParaRPr lang="en-GB" sz="10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562370493162038"/>
          <c:y val="0.26479750778816197"/>
          <c:w val="0.81302291160973295"/>
          <c:h val="0.53678759781195573"/>
        </c:manualLayout>
      </c:layout>
      <c:lineChart>
        <c:grouping val="standard"/>
        <c:varyColors val="0"/>
        <c:ser>
          <c:idx val="0"/>
          <c:order val="0"/>
          <c:tx>
            <c:strRef>
              <c:f>Ethnicity!$C$17</c:f>
              <c:strCache>
                <c:ptCount val="1"/>
                <c:pt idx="0">
                  <c:v>Asian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10508466047007282"/>
                  <c:y val="-4.1105796354894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F5D1-4603-ABDF-2597FB9ECA70}"/>
                </c:ext>
              </c:extLst>
            </c:dLbl>
            <c:dLbl>
              <c:idx val="2"/>
              <c:layout>
                <c:manualLayout>
                  <c:x val="-4.8693683026463798E-2"/>
                  <c:y val="-7.2258444329972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F5D1-4603-ABDF-2597FB9ECA70}"/>
                </c:ext>
              </c:extLst>
            </c:dLbl>
            <c:dLbl>
              <c:idx val="3"/>
              <c:layout>
                <c:manualLayout>
                  <c:x val="-1.4859096560298385E-2"/>
                  <c:y val="-3.722618784801546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F5D1-4603-ABDF-2597FB9ECA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Ethnicity!$B$18:$B$21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Ethnicity!$C$18:$C$21</c:f>
              <c:numCache>
                <c:formatCode>0.0%</c:formatCode>
                <c:ptCount val="4"/>
                <c:pt idx="0">
                  <c:v>-6.0000000000000001E-3</c:v>
                </c:pt>
                <c:pt idx="1">
                  <c:v>0.13400000000000001</c:v>
                </c:pt>
                <c:pt idx="2">
                  <c:v>-8.2000000000000003E-2</c:v>
                </c:pt>
                <c:pt idx="3">
                  <c:v>-3.7199999999999997E-2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5D1-4603-ABDF-2597FB9ECA70}"/>
            </c:ext>
          </c:extLst>
        </c:ser>
        <c:ser>
          <c:idx val="1"/>
          <c:order val="1"/>
          <c:tx>
            <c:strRef>
              <c:f>Ethnicity!$D$17</c:f>
              <c:strCache>
                <c:ptCount val="1"/>
                <c:pt idx="0">
                  <c:v>Black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10132526197383222"/>
                  <c:y val="4.61216179753230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F5D1-4603-ABDF-2597FB9ECA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Ethnicity!$B$18:$B$21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Ethnicity!$D$18:$D$21</c:f>
              <c:numCache>
                <c:formatCode>0.0%</c:formatCode>
                <c:ptCount val="4"/>
                <c:pt idx="0">
                  <c:v>-2.7E-2</c:v>
                </c:pt>
                <c:pt idx="1">
                  <c:v>1.4E-2</c:v>
                </c:pt>
                <c:pt idx="2">
                  <c:v>5.0999999999999997E-2</c:v>
                </c:pt>
                <c:pt idx="3">
                  <c:v>2.3099999999999999E-2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5D1-4603-ABDF-2597FB9ECA70}"/>
            </c:ext>
          </c:extLst>
        </c:ser>
        <c:ser>
          <c:idx val="2"/>
          <c:order val="2"/>
          <c:tx>
            <c:strRef>
              <c:f>Ethnicity!$E$17</c:f>
              <c:strCache>
                <c:ptCount val="1"/>
                <c:pt idx="0">
                  <c:v>Mixed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8.337428216209819E-2"/>
                  <c:y val="5.23521475703387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5D1-4603-ABDF-2597FB9ECA70}"/>
                </c:ext>
              </c:extLst>
            </c:dLbl>
            <c:dLbl>
              <c:idx val="1"/>
              <c:layout>
                <c:manualLayout>
                  <c:x val="-7.5009472500148083E-2"/>
                  <c:y val="5.85826771653542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5D1-4603-ABDF-2597FB9ECA70}"/>
                </c:ext>
              </c:extLst>
            </c:dLbl>
            <c:dLbl>
              <c:idx val="2"/>
              <c:layout>
                <c:manualLayout>
                  <c:x val="-8.7133680658338764E-2"/>
                  <c:y val="5.85826771653542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5D1-4603-ABDF-2597FB9ECA70}"/>
                </c:ext>
              </c:extLst>
            </c:dLbl>
            <c:dLbl>
              <c:idx val="3"/>
              <c:layout>
                <c:manualLayout>
                  <c:x val="-7.585548516961696E-2"/>
                  <c:y val="5.8582677165354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5D1-4603-ABDF-2597FB9ECA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Ethnicity!$B$18:$B$21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Ethnicity!$E$18:$E$21</c:f>
              <c:numCache>
                <c:formatCode>0.0%</c:formatCode>
                <c:ptCount val="4"/>
                <c:pt idx="0">
                  <c:v>-0.1</c:v>
                </c:pt>
                <c:pt idx="1">
                  <c:v>-5.2999999999999999E-2</c:v>
                </c:pt>
                <c:pt idx="2">
                  <c:v>-0.121</c:v>
                </c:pt>
                <c:pt idx="3">
                  <c:v>-0.105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5D1-4603-ABDF-2597FB9ECA7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23655144"/>
        <c:axId val="623655472"/>
      </c:lineChart>
      <c:catAx>
        <c:axId val="6236551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23655472"/>
        <c:crosses val="autoZero"/>
        <c:auto val="1"/>
        <c:lblAlgn val="ctr"/>
        <c:lblOffset val="100"/>
        <c:noMultiLvlLbl val="0"/>
      </c:catAx>
      <c:valAx>
        <c:axId val="623655472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655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5"/>
    </a:solidFill>
    <a:ln w="12700" cap="flat" cmpd="sng" algn="ctr">
      <a:solidFill>
        <a:schemeClr val="accent5">
          <a:shade val="50000"/>
        </a:schemeClr>
      </a:solidFill>
      <a:prstDash val="solid"/>
      <a:miter lim="800000"/>
    </a:ln>
    <a:effectLst/>
  </c:spPr>
  <c:txPr>
    <a:bodyPr/>
    <a:lstStyle/>
    <a:p>
      <a:pPr>
        <a:defRPr sz="800"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200" b="1" i="0" cap="all" baseline="0">
                <a:effectLst/>
              </a:rPr>
              <a:t>ETHNICITY GROUPS DISTRIBUTION ACROSS Pay QUARTILES 2023</a:t>
            </a:r>
            <a:endParaRPr lang="en-GB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Ethnicity!$L$33</c:f>
              <c:strCache>
                <c:ptCount val="1"/>
                <c:pt idx="0">
                  <c:v>Asian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Ethnicity!$M$32:$P$32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Ethnicity!$M$33:$P$33</c:f>
              <c:numCache>
                <c:formatCode>0%</c:formatCode>
                <c:ptCount val="4"/>
                <c:pt idx="0">
                  <c:v>0.04</c:v>
                </c:pt>
                <c:pt idx="1">
                  <c:v>0.03</c:v>
                </c:pt>
                <c:pt idx="2">
                  <c:v>0.06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C-4F39-9FDD-3A822BE3B648}"/>
            </c:ext>
          </c:extLst>
        </c:ser>
        <c:ser>
          <c:idx val="1"/>
          <c:order val="1"/>
          <c:tx>
            <c:strRef>
              <c:f>Ethnicity!$L$34</c:f>
              <c:strCache>
                <c:ptCount val="1"/>
                <c:pt idx="0">
                  <c:v>Black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-1.0781671159029651E-3"/>
                  <c:y val="1.8226888301384685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9584820765328864E-2"/>
                      <c:h val="6.47455526392534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E1C-4F39-9FDD-3A822BE3B6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Ethnicity!$M$32:$P$32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Ethnicity!$M$34:$P$34</c:f>
              <c:numCache>
                <c:formatCode>0%</c:formatCode>
                <c:ptCount val="4"/>
                <c:pt idx="0">
                  <c:v>0.02</c:v>
                </c:pt>
                <c:pt idx="1">
                  <c:v>0.04</c:v>
                </c:pt>
                <c:pt idx="2">
                  <c:v>0.03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C-4F39-9FDD-3A822BE3B648}"/>
            </c:ext>
          </c:extLst>
        </c:ser>
        <c:ser>
          <c:idx val="2"/>
          <c:order val="2"/>
          <c:tx>
            <c:strRef>
              <c:f>Ethnicity!$L$35</c:f>
              <c:strCache>
                <c:ptCount val="1"/>
                <c:pt idx="0">
                  <c:v>Mixed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1C-4F39-9FDD-3A822BE3B64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1C-4F39-9FDD-3A822BE3B6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Ethnicity!$M$32:$P$32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Ethnicity!$M$35:$P$35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0.02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E1C-4F39-9FDD-3A822BE3B648}"/>
            </c:ext>
          </c:extLst>
        </c:ser>
        <c:ser>
          <c:idx val="3"/>
          <c:order val="3"/>
          <c:tx>
            <c:strRef>
              <c:f>Ethnicity!$L$36</c:f>
              <c:strCache>
                <c:ptCount val="1"/>
                <c:pt idx="0">
                  <c:v>Prefer not to say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Ethnicity!$M$32:$P$32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Ethnicity!$M$36:$P$36</c:f>
              <c:numCache>
                <c:formatCode>0%</c:formatCode>
                <c:ptCount val="4"/>
                <c:pt idx="0">
                  <c:v>0.03</c:v>
                </c:pt>
                <c:pt idx="1">
                  <c:v>0.06</c:v>
                </c:pt>
                <c:pt idx="2">
                  <c:v>0.04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E1C-4F39-9FDD-3A822BE3B648}"/>
            </c:ext>
          </c:extLst>
        </c:ser>
        <c:ser>
          <c:idx val="4"/>
          <c:order val="4"/>
          <c:tx>
            <c:strRef>
              <c:f>Ethnicity!$L$37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tx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E1C-4F39-9FDD-3A822BE3B64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E1C-4F39-9FDD-3A822BE3B648}"/>
                </c:ext>
              </c:extLst>
            </c:dLbl>
            <c:spPr>
              <a:solidFill>
                <a:schemeClr val="tx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Ethnicity!$M$32:$P$32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Ethnicity!$M$37:$P$37</c:f>
              <c:numCache>
                <c:formatCode>0%</c:formatCode>
                <c:ptCount val="4"/>
                <c:pt idx="0">
                  <c:v>0.02</c:v>
                </c:pt>
                <c:pt idx="1">
                  <c:v>0.01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E1C-4F39-9FDD-3A822BE3B648}"/>
            </c:ext>
          </c:extLst>
        </c:ser>
        <c:ser>
          <c:idx val="5"/>
          <c:order val="5"/>
          <c:tx>
            <c:strRef>
              <c:f>Ethnicity!$L$38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Ethnicity!$M$32:$P$32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Ethnicity!$M$38:$P$38</c:f>
              <c:numCache>
                <c:formatCode>0%</c:formatCode>
                <c:ptCount val="4"/>
                <c:pt idx="0">
                  <c:v>0.89</c:v>
                </c:pt>
                <c:pt idx="1">
                  <c:v>0.86</c:v>
                </c:pt>
                <c:pt idx="2">
                  <c:v>0.85</c:v>
                </c:pt>
                <c:pt idx="3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E1C-4F39-9FDD-3A822BE3B64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01546952"/>
        <c:axId val="601545312"/>
      </c:barChart>
      <c:catAx>
        <c:axId val="601546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1545312"/>
        <c:crosses val="autoZero"/>
        <c:auto val="1"/>
        <c:lblAlgn val="ctr"/>
        <c:lblOffset val="100"/>
        <c:noMultiLvlLbl val="0"/>
      </c:catAx>
      <c:valAx>
        <c:axId val="601545312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1546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5"/>
    </a:solidFill>
    <a:ln w="12700" cap="flat" cmpd="sng" algn="ctr">
      <a:solidFill>
        <a:schemeClr val="accent5">
          <a:shade val="50000"/>
        </a:schemeClr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200" b="1" i="0" baseline="0">
                <a:effectLst/>
              </a:rPr>
              <a:t>SEXUAL ORIENTATION PAY GAP TREND 2022-2023</a:t>
            </a:r>
            <a:endParaRPr lang="en-GB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SO!$B$5</c:f>
              <c:strCache>
                <c:ptCount val="1"/>
                <c:pt idx="0">
                  <c:v>Mean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9.0505986670825402E-3"/>
                  <c:y val="4.2880488995479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E7F-4364-BE1C-1BBE5F576D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SO!$C$4:$D$4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SO!$C$5:$D$5</c:f>
              <c:numCache>
                <c:formatCode>0.00%</c:formatCode>
                <c:ptCount val="2"/>
                <c:pt idx="0">
                  <c:v>4.4999999999999997E-3</c:v>
                </c:pt>
                <c:pt idx="1">
                  <c:v>-1.7000000000000001E-2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7F-4364-BE1C-1BBE5F576D1F}"/>
            </c:ext>
          </c:extLst>
        </c:ser>
        <c:ser>
          <c:idx val="1"/>
          <c:order val="1"/>
          <c:tx>
            <c:strRef>
              <c:f>SO!$B$6</c:f>
              <c:strCache>
                <c:ptCount val="1"/>
                <c:pt idx="0">
                  <c:v>Median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SO!$C$4:$D$4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SO!$C$6:$D$6</c:f>
              <c:numCache>
                <c:formatCode>0.00%</c:formatCode>
                <c:ptCount val="2"/>
                <c:pt idx="0" formatCode="0%">
                  <c:v>0.1</c:v>
                </c:pt>
                <c:pt idx="1">
                  <c:v>7.5999999999999998E-2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E7F-4364-BE1C-1BBE5F576D1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2078256"/>
        <c:axId val="452080224"/>
      </c:lineChart>
      <c:catAx>
        <c:axId val="4520782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52080224"/>
        <c:crosses val="autoZero"/>
        <c:auto val="1"/>
        <c:lblAlgn val="ctr"/>
        <c:lblOffset val="100"/>
        <c:noMultiLvlLbl val="0"/>
      </c:catAx>
      <c:valAx>
        <c:axId val="452080224"/>
        <c:scaling>
          <c:orientation val="minMax"/>
          <c:max val="0.12000000000000001"/>
          <c:min val="-2.0000000000000004E-2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2078256"/>
        <c:crosses val="autoZero"/>
        <c:crossBetween val="between"/>
        <c:majorUnit val="4.0000000000000008E-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accent5"/>
    </a:solidFill>
    <a:ln w="12700" cap="flat" cmpd="sng" algn="ctr">
      <a:solidFill>
        <a:schemeClr val="accent5">
          <a:shade val="50000"/>
        </a:schemeClr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200" b="1" i="0" cap="all" baseline="0">
                <a:effectLst/>
              </a:rPr>
              <a:t>SEXUAL ORIENTATION DISTRIBUTION ACROSS Pay QUARTILES 2023</a:t>
            </a:r>
            <a:endParaRPr lang="en-GB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SO!$O$6</c:f>
              <c:strCache>
                <c:ptCount val="1"/>
                <c:pt idx="0">
                  <c:v>Heterosexual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SO!$P$5:$S$5</c:f>
              <c:strCache>
                <c:ptCount val="4"/>
                <c:pt idx="0">
                  <c:v>Band A</c:v>
                </c:pt>
                <c:pt idx="1">
                  <c:v>Band B</c:v>
                </c:pt>
                <c:pt idx="2">
                  <c:v>Band C</c:v>
                </c:pt>
                <c:pt idx="3">
                  <c:v>Band D</c:v>
                </c:pt>
              </c:strCache>
            </c:strRef>
          </c:cat>
          <c:val>
            <c:numRef>
              <c:f>SO!$P$6:$S$6</c:f>
              <c:numCache>
                <c:formatCode>0%</c:formatCode>
                <c:ptCount val="4"/>
                <c:pt idx="0">
                  <c:v>0.74</c:v>
                </c:pt>
                <c:pt idx="1">
                  <c:v>0.77</c:v>
                </c:pt>
                <c:pt idx="2">
                  <c:v>0.84</c:v>
                </c:pt>
                <c:pt idx="3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9E-4459-BF1B-3E86B4E97CC3}"/>
            </c:ext>
          </c:extLst>
        </c:ser>
        <c:ser>
          <c:idx val="1"/>
          <c:order val="1"/>
          <c:tx>
            <c:strRef>
              <c:f>SO!$O$7</c:f>
              <c:strCache>
                <c:ptCount val="1"/>
                <c:pt idx="0">
                  <c:v>LGBTQIA+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SO!$P$5:$S$5</c:f>
              <c:strCache>
                <c:ptCount val="4"/>
                <c:pt idx="0">
                  <c:v>Band A</c:v>
                </c:pt>
                <c:pt idx="1">
                  <c:v>Band B</c:v>
                </c:pt>
                <c:pt idx="2">
                  <c:v>Band C</c:v>
                </c:pt>
                <c:pt idx="3">
                  <c:v>Band D</c:v>
                </c:pt>
              </c:strCache>
            </c:strRef>
          </c:cat>
          <c:val>
            <c:numRef>
              <c:f>SO!$P$7:$S$7</c:f>
              <c:numCache>
                <c:formatCode>0%</c:formatCode>
                <c:ptCount val="4"/>
                <c:pt idx="0">
                  <c:v>0.05</c:v>
                </c:pt>
                <c:pt idx="1">
                  <c:v>0.09</c:v>
                </c:pt>
                <c:pt idx="2">
                  <c:v>0.02</c:v>
                </c:pt>
                <c:pt idx="3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9E-4459-BF1B-3E86B4E97CC3}"/>
            </c:ext>
          </c:extLst>
        </c:ser>
        <c:ser>
          <c:idx val="2"/>
          <c:order val="2"/>
          <c:tx>
            <c:strRef>
              <c:f>SO!$O$8</c:f>
              <c:strCache>
                <c:ptCount val="1"/>
                <c:pt idx="0">
                  <c:v>Prefer not to say</c:v>
                </c:pt>
              </c:strCache>
            </c:strRef>
          </c:tx>
          <c:spPr>
            <a:solidFill>
              <a:schemeClr val="accent6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SO!$P$5:$S$5</c:f>
              <c:strCache>
                <c:ptCount val="4"/>
                <c:pt idx="0">
                  <c:v>Band A</c:v>
                </c:pt>
                <c:pt idx="1">
                  <c:v>Band B</c:v>
                </c:pt>
                <c:pt idx="2">
                  <c:v>Band C</c:v>
                </c:pt>
                <c:pt idx="3">
                  <c:v>Band D</c:v>
                </c:pt>
              </c:strCache>
            </c:strRef>
          </c:cat>
          <c:val>
            <c:numRef>
              <c:f>SO!$P$8:$S$8</c:f>
              <c:numCache>
                <c:formatCode>0%</c:formatCode>
                <c:ptCount val="4"/>
                <c:pt idx="0">
                  <c:v>0.21</c:v>
                </c:pt>
                <c:pt idx="1">
                  <c:v>0.13999999999999999</c:v>
                </c:pt>
                <c:pt idx="2">
                  <c:v>0.14000000000000004</c:v>
                </c:pt>
                <c:pt idx="3">
                  <c:v>0.13999999999999996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9E-4459-BF1B-3E86B4E97CC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12391992"/>
        <c:axId val="612395272"/>
      </c:barChart>
      <c:catAx>
        <c:axId val="612391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2395272"/>
        <c:crosses val="autoZero"/>
        <c:auto val="1"/>
        <c:lblAlgn val="ctr"/>
        <c:lblOffset val="100"/>
        <c:noMultiLvlLbl val="0"/>
      </c:catAx>
      <c:valAx>
        <c:axId val="612395272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2391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6"/>
    </a:solidFill>
    <a:ln w="12700" cap="flat" cmpd="sng" algn="ctr">
      <a:solidFill>
        <a:schemeClr val="accent6">
          <a:shade val="50000"/>
        </a:schemeClr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200" b="1" i="0" baseline="0">
                <a:effectLst/>
              </a:rPr>
              <a:t>DISABILITY PAY GAP TREND 2022-2023</a:t>
            </a:r>
            <a:endParaRPr lang="en-GB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963263371342796"/>
          <c:y val="0.28544303797468357"/>
          <c:w val="0.80016669739025093"/>
          <c:h val="0.58196501544901824"/>
        </c:manualLayout>
      </c:layout>
      <c:lineChart>
        <c:grouping val="standard"/>
        <c:varyColors val="0"/>
        <c:ser>
          <c:idx val="0"/>
          <c:order val="0"/>
          <c:tx>
            <c:strRef>
              <c:f>Disability!$B$5</c:f>
              <c:strCache>
                <c:ptCount val="1"/>
                <c:pt idx="0">
                  <c:v>Mean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1.0877992257656878E-2"/>
                  <c:y val="-3.9066580285059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052-439B-8B66-7957EE887D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Disability!$C$4:$D$4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Disability!$C$5:$D$5</c:f>
              <c:numCache>
                <c:formatCode>0.0%</c:formatCode>
                <c:ptCount val="2"/>
                <c:pt idx="0">
                  <c:v>-0.14099999999999999</c:v>
                </c:pt>
                <c:pt idx="1">
                  <c:v>-2.3E-2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52-439B-8B66-7957EE887DC1}"/>
            </c:ext>
          </c:extLst>
        </c:ser>
        <c:ser>
          <c:idx val="1"/>
          <c:order val="1"/>
          <c:tx>
            <c:strRef>
              <c:f>Disability!$B$6</c:f>
              <c:strCache>
                <c:ptCount val="1"/>
                <c:pt idx="0">
                  <c:v>Median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7.5082295315091075E-3"/>
                  <c:y val="-3.27374663610086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052-439B-8B66-7957EE887D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Disability!$C$4:$D$4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Disability!$C$6:$D$6</c:f>
              <c:numCache>
                <c:formatCode>0.0%</c:formatCode>
                <c:ptCount val="2"/>
                <c:pt idx="0">
                  <c:v>3.0000000000000001E-3</c:v>
                </c:pt>
                <c:pt idx="1">
                  <c:v>5.6000000000000001E-2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052-439B-8B66-7957EE887DC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601593504"/>
        <c:axId val="601596784"/>
      </c:lineChart>
      <c:catAx>
        <c:axId val="6015935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01596784"/>
        <c:crosses val="autoZero"/>
        <c:auto val="1"/>
        <c:lblAlgn val="ctr"/>
        <c:lblOffset val="100"/>
        <c:noMultiLvlLbl val="0"/>
      </c:catAx>
      <c:valAx>
        <c:axId val="601596784"/>
        <c:scaling>
          <c:orientation val="minMax"/>
          <c:max val="6.0000000000000012E-2"/>
          <c:min val="-0.15000000000000002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1593504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5"/>
    </a:solidFill>
    <a:ln w="12700" cap="flat" cmpd="sng" algn="ctr">
      <a:solidFill>
        <a:schemeClr val="accent5">
          <a:shade val="50000"/>
        </a:schemeClr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200" b="1" i="0" cap="all" baseline="0">
                <a:effectLst/>
              </a:rPr>
              <a:t>disability DISTRIBUTION ACROSS Pay QUARTILES 2023</a:t>
            </a:r>
            <a:endParaRPr lang="en-GB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Disability!$H$25</c:f>
              <c:strCache>
                <c:ptCount val="1"/>
                <c:pt idx="0">
                  <c:v>Disability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Disability!$I$24:$L$24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Disability!$I$25:$L$25</c:f>
              <c:numCache>
                <c:formatCode>0%</c:formatCode>
                <c:ptCount val="4"/>
                <c:pt idx="0">
                  <c:v>5.0999999999999997E-2</c:v>
                </c:pt>
                <c:pt idx="1">
                  <c:v>6.0999999999999999E-2</c:v>
                </c:pt>
                <c:pt idx="2">
                  <c:v>4.1000000000000002E-2</c:v>
                </c:pt>
                <c:pt idx="3">
                  <c:v>4.1000000000000002E-2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99-4D5D-B3E0-2E4CB37D8488}"/>
            </c:ext>
          </c:extLst>
        </c:ser>
        <c:ser>
          <c:idx val="1"/>
          <c:order val="1"/>
          <c:tx>
            <c:strRef>
              <c:f>Disability!$H$26</c:f>
              <c:strCache>
                <c:ptCount val="1"/>
                <c:pt idx="0">
                  <c:v>No disability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Disability!$I$24:$L$24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Disability!$I$26:$L$26</c:f>
              <c:numCache>
                <c:formatCode>0%</c:formatCode>
                <c:ptCount val="4"/>
                <c:pt idx="0">
                  <c:v>0.94899999999999995</c:v>
                </c:pt>
                <c:pt idx="1">
                  <c:v>0.93899999999999995</c:v>
                </c:pt>
                <c:pt idx="2">
                  <c:v>0.95899999999999996</c:v>
                </c:pt>
                <c:pt idx="3">
                  <c:v>0.95899999999999996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99-4D5D-B3E0-2E4CB37D848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59005088"/>
        <c:axId val="457457808"/>
      </c:barChart>
      <c:catAx>
        <c:axId val="459005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7457808"/>
        <c:crosses val="autoZero"/>
        <c:auto val="1"/>
        <c:lblAlgn val="ctr"/>
        <c:lblOffset val="100"/>
        <c:noMultiLvlLbl val="0"/>
      </c:catAx>
      <c:valAx>
        <c:axId val="457457808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9005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accent5"/>
    </a:solidFill>
    <a:ln w="12700" cap="flat" cmpd="sng" algn="ctr">
      <a:solidFill>
        <a:schemeClr val="accent5">
          <a:shade val="50000"/>
        </a:schemeClr>
      </a:solidFill>
      <a:prstDash val="solid"/>
      <a:miter lim="800000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S YLvC 2016">
      <a:dk1>
        <a:srgbClr val="B90A7D"/>
      </a:dk1>
      <a:lt1>
        <a:srgbClr val="A7A7A7"/>
      </a:lt1>
      <a:dk2>
        <a:srgbClr val="FFFFFF"/>
      </a:dk2>
      <a:lt2>
        <a:srgbClr val="000000"/>
      </a:lt2>
      <a:accent1>
        <a:srgbClr val="B90A7D"/>
      </a:accent1>
      <a:accent2>
        <a:srgbClr val="24B6C3"/>
      </a:accent2>
      <a:accent3>
        <a:srgbClr val="D2D92A"/>
      </a:accent3>
      <a:accent4>
        <a:srgbClr val="FF8F1C"/>
      </a:accent4>
      <a:accent5>
        <a:srgbClr val="FFFFFF"/>
      </a:accent5>
      <a:accent6>
        <a:srgbClr val="FFFFFF"/>
      </a:accent6>
      <a:hlink>
        <a:srgbClr val="B90A7D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93dd8b-fde8-44c4-84ae-95ce8799a2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D232791920C4B8251144D9B79FB79" ma:contentTypeVersion="16" ma:contentTypeDescription="Create a new document." ma:contentTypeScope="" ma:versionID="f8dc0eb194e0ea4e73967e96c145a455">
  <xsd:schema xmlns:xsd="http://www.w3.org/2001/XMLSchema" xmlns:xs="http://www.w3.org/2001/XMLSchema" xmlns:p="http://schemas.microsoft.com/office/2006/metadata/properties" xmlns:ns3="2493dd8b-fde8-44c4-84ae-95ce8799a280" xmlns:ns4="e52adfda-aa28-44ee-8ba8-c766ba2a1ec4" targetNamespace="http://schemas.microsoft.com/office/2006/metadata/properties" ma:root="true" ma:fieldsID="780c9d2eb028cf002b8c679c1d2245e2" ns3:_="" ns4:_="">
    <xsd:import namespace="2493dd8b-fde8-44c4-84ae-95ce8799a280"/>
    <xsd:import namespace="e52adfda-aa28-44ee-8ba8-c766ba2a1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3dd8b-fde8-44c4-84ae-95ce8799a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adfda-aa28-44ee-8ba8-c766ba2a1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44025-1C75-48A0-BDB8-61F5EF4DE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65115-6909-4296-9FCB-F07D2F3B288D}">
  <ds:schemaRefs>
    <ds:schemaRef ds:uri="2493dd8b-fde8-44c4-84ae-95ce8799a28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52adfda-aa28-44ee-8ba8-c766ba2a1ec4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90FFFB-975E-4FB4-8E67-34944A88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3dd8b-fde8-44c4-84ae-95ce8799a280"/>
    <ds:schemaRef ds:uri="e52adfda-aa28-44ee-8ba8-c766ba2a1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2745</Words>
  <Characters>15652</Characters>
  <Application>Microsoft Office Word</Application>
  <DocSecurity>4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 Sargent</Company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Kidikaite</dc:creator>
  <cp:keywords/>
  <dc:description/>
  <cp:lastModifiedBy>Donata Kidikaite</cp:lastModifiedBy>
  <cp:revision>2</cp:revision>
  <dcterms:created xsi:type="dcterms:W3CDTF">2024-04-30T10:49:00Z</dcterms:created>
  <dcterms:modified xsi:type="dcterms:W3CDTF">2024-04-30T10:49:00Z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0x0101009F0D232791920C4B8251144D9B79FB79</vt:lpwstr>
  </property>
</Properties>
</file>